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C2" w:rsidRPr="00CB1FC2" w:rsidRDefault="00CB1FC2" w:rsidP="00E534C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УДК: </w:t>
      </w:r>
      <w:r w:rsidR="00CE6CE8" w:rsidRPr="00CE6CE8">
        <w:rPr>
          <w:rFonts w:ascii="Times New Roman" w:eastAsia="Times New Roman" w:hAnsi="Times New Roman"/>
          <w:sz w:val="24"/>
          <w:szCs w:val="24"/>
          <w:lang w:eastAsia="ru-RU"/>
        </w:rPr>
        <w:t>69.658</w:t>
      </w:r>
      <w:r w:rsidR="00562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625.7/.8</w:t>
      </w:r>
    </w:p>
    <w:p w:rsidR="00AD0020" w:rsidRPr="00AD0020" w:rsidRDefault="00AD0020" w:rsidP="00E534CC">
      <w:pPr>
        <w:ind w:firstLine="709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FC2" w:rsidRPr="00CB1FC2" w:rsidRDefault="00CB1FC2" w:rsidP="00E534CC">
      <w:pPr>
        <w:ind w:firstLine="567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B1F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С.А. Гужов, </w:t>
      </w:r>
      <w:r w:rsidR="004C127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А.Б. Санакулов, </w:t>
      </w:r>
      <w:r w:rsidRPr="00CB1FC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В.В. Лебедев, Д.Ю. Небратенко</w:t>
      </w:r>
    </w:p>
    <w:p w:rsidR="00AD0020" w:rsidRPr="00AD0020" w:rsidRDefault="00AD0020" w:rsidP="00E534CC">
      <w:pPr>
        <w:ind w:firstLine="567"/>
        <w:contextualSpacing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B1FC2" w:rsidRDefault="00772D31" w:rsidP="00FD5235">
      <w:pPr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72D3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МЕТОД ОЦЕНКИ экономической эффективности </w:t>
      </w:r>
      <w:r w:rsidR="00FD52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прим</w:t>
      </w:r>
      <w:r w:rsidR="00FD52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е</w:t>
      </w:r>
      <w:r w:rsidR="00FD523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нения </w:t>
      </w:r>
      <w:r w:rsidR="00CB1FC2" w:rsidRPr="002307EE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полимерно-битумных вяжущих </w:t>
      </w:r>
    </w:p>
    <w:p w:rsidR="00D5764F" w:rsidRPr="002307EE" w:rsidRDefault="00D5764F" w:rsidP="00E534CC">
      <w:pPr>
        <w:ind w:firstLine="709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CB1FC2" w:rsidRPr="00CB1FC2" w:rsidRDefault="00CB1FC2" w:rsidP="00E534CC">
      <w:pPr>
        <w:ind w:firstLine="39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>Вопросы совершенствования нормативно-технического обеспечения национального проекта «Безопа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ные и качественные </w:t>
      </w:r>
      <w:r w:rsidR="00113C18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автомобильные 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дороги» решаются параллельно с </w:t>
      </w:r>
      <w:r w:rsidR="00113C18">
        <w:rPr>
          <w:rFonts w:ascii="Times New Roman" w:eastAsia="Times New Roman" w:hAnsi="Times New Roman"/>
          <w:sz w:val="20"/>
          <w:szCs w:val="20"/>
          <w:lang w:eastAsia="ru-RU"/>
        </w:rPr>
        <w:t>задачами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 практическо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 внедрения на региональн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 объектах дорожно-строительных материалов и технологий, уже хорошо зарекомендовавших себя на федеральн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ых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>трассах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="001968FF" w:rsidRPr="0082700F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выделения наиболее целесообразных для применения </w:t>
      </w:r>
      <w:r w:rsidR="005D7E2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FD5235">
        <w:rPr>
          <w:rFonts w:ascii="Times New Roman" w:eastAsia="Times New Roman" w:hAnsi="Times New Roman"/>
          <w:sz w:val="20"/>
          <w:szCs w:val="20"/>
          <w:lang w:eastAsia="ru-RU"/>
        </w:rPr>
        <w:t xml:space="preserve"> рамках нацпроекта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 xml:space="preserve"> инноваций в </w:t>
      </w:r>
      <w:r w:rsidR="002307EE"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данном исследовании на примере использования полимерно-битумных вяжущих </w:t>
      </w:r>
      <w:r w:rsidR="006E255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 подход к оценке </w:t>
      </w:r>
      <w:r w:rsidR="00113C18">
        <w:rPr>
          <w:rFonts w:ascii="Times New Roman" w:eastAsia="Times New Roman" w:hAnsi="Times New Roman"/>
          <w:sz w:val="20"/>
          <w:szCs w:val="20"/>
          <w:lang w:eastAsia="ru-RU"/>
        </w:rPr>
        <w:t xml:space="preserve">экономической </w:t>
      </w:r>
      <w:r w:rsidR="002307EE" w:rsidRPr="00CB1FC2">
        <w:rPr>
          <w:rFonts w:ascii="Times New Roman" w:eastAsia="Times New Roman" w:hAnsi="Times New Roman"/>
          <w:sz w:val="20"/>
          <w:szCs w:val="20"/>
          <w:lang w:eastAsia="ru-RU"/>
        </w:rPr>
        <w:t>эффективност</w:t>
      </w:r>
      <w:r w:rsidR="006E2555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2307EE"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 внедрения данного технологического решения для объектов регионального подчинения. </w:t>
      </w:r>
    </w:p>
    <w:p w:rsidR="00CB1FC2" w:rsidRPr="00CB1FC2" w:rsidRDefault="00CB1FC2" w:rsidP="00E534CC">
      <w:pPr>
        <w:ind w:firstLine="39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CB1FC2">
        <w:rPr>
          <w:rFonts w:ascii="Times New Roman" w:eastAsia="Times New Roman" w:hAnsi="Times New Roman"/>
          <w:b/>
          <w:sz w:val="20"/>
          <w:szCs w:val="20"/>
          <w:lang w:eastAsia="ru-RU"/>
        </w:rPr>
        <w:t>Ключевые слова:</w:t>
      </w:r>
      <w:r w:rsidRPr="00CB1FC2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полимерно-битумные вяжущие, расчет экономической эффективности новых и наилучших технологий.</w:t>
      </w:r>
    </w:p>
    <w:p w:rsidR="0077413C" w:rsidRDefault="0077413C" w:rsidP="00E534CC">
      <w:pPr>
        <w:rPr>
          <w:rFonts w:ascii="Times New Roman" w:hAnsi="Times New Roman"/>
          <w:b/>
          <w:caps/>
          <w:sz w:val="24"/>
        </w:rPr>
      </w:pPr>
    </w:p>
    <w:p w:rsidR="0077413C" w:rsidRPr="009C5A7F" w:rsidRDefault="0077413C" w:rsidP="00E534CC">
      <w:pPr>
        <w:rPr>
          <w:rFonts w:ascii="Times New Roman" w:hAnsi="Times New Roman"/>
          <w:b/>
          <w:caps/>
          <w:sz w:val="16"/>
          <w:szCs w:val="16"/>
          <w:u w:val="single"/>
        </w:rPr>
      </w:pPr>
      <w:r w:rsidRPr="00094E56">
        <w:rPr>
          <w:rFonts w:ascii="Times New Roman" w:hAnsi="Times New Roman"/>
          <w:b/>
          <w:caps/>
          <w:sz w:val="24"/>
          <w:u w:val="single"/>
        </w:rPr>
        <w:t>место для реферата</w:t>
      </w:r>
      <w:r>
        <w:rPr>
          <w:rFonts w:ascii="Times New Roman" w:hAnsi="Times New Roman"/>
          <w:b/>
          <w:caps/>
          <w:sz w:val="24"/>
          <w:u w:val="single"/>
        </w:rPr>
        <w:t xml:space="preserve"> НА АНГЛИЙСКОМ ЯЗЫКЕ</w:t>
      </w:r>
    </w:p>
    <w:p w:rsidR="0077413C" w:rsidRPr="009C5A7F" w:rsidRDefault="0077413C" w:rsidP="00E534CC">
      <w:pPr>
        <w:rPr>
          <w:rFonts w:ascii="Times New Roman" w:hAnsi="Times New Roman"/>
          <w:b/>
          <w:caps/>
          <w:sz w:val="16"/>
          <w:szCs w:val="16"/>
          <w:u w:val="single"/>
        </w:rPr>
      </w:pPr>
    </w:p>
    <w:p w:rsidR="0077413C" w:rsidRDefault="0077413C" w:rsidP="00E534CC">
      <w:pPr>
        <w:rPr>
          <w:rFonts w:ascii="Times New Roman" w:hAnsi="Times New Roman"/>
          <w:b/>
          <w:caps/>
          <w:sz w:val="24"/>
        </w:rPr>
      </w:pPr>
    </w:p>
    <w:p w:rsidR="0077413C" w:rsidRDefault="0077413C" w:rsidP="00E534CC">
      <w:pPr>
        <w:rPr>
          <w:rFonts w:ascii="Times New Roman" w:hAnsi="Times New Roman"/>
          <w:b/>
          <w:caps/>
          <w:sz w:val="24"/>
        </w:rPr>
      </w:pPr>
    </w:p>
    <w:p w:rsidR="0077413C" w:rsidRDefault="0077413C" w:rsidP="00E534CC">
      <w:pPr>
        <w:rPr>
          <w:rFonts w:ascii="Times New Roman" w:hAnsi="Times New Roman"/>
          <w:b/>
          <w:caps/>
          <w:sz w:val="24"/>
        </w:rPr>
      </w:pPr>
    </w:p>
    <w:p w:rsidR="00AD0020" w:rsidRPr="00AD0020" w:rsidRDefault="00AD0020" w:rsidP="00E534CC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020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</w:p>
    <w:p w:rsidR="00AE5498" w:rsidRPr="00AE5498" w:rsidRDefault="00AE5498" w:rsidP="00E534CC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5498">
        <w:rPr>
          <w:rFonts w:ascii="Times New Roman" w:eastAsia="Times New Roman" w:hAnsi="Times New Roman"/>
          <w:sz w:val="24"/>
          <w:szCs w:val="24"/>
          <w:lang w:eastAsia="ru-RU"/>
        </w:rPr>
        <w:t>Достижение основных целей развития транспортно-логистической инфраструктуры, определенных в «Транспортной стратегии Российской Федерации на период до 2030 г</w:t>
      </w:r>
      <w:r w:rsidRPr="00AE549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5498">
        <w:rPr>
          <w:rFonts w:ascii="Times New Roman" w:eastAsia="Times New Roman" w:hAnsi="Times New Roman"/>
          <w:sz w:val="24"/>
          <w:szCs w:val="24"/>
          <w:lang w:eastAsia="ru-RU"/>
        </w:rPr>
        <w:t>да»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54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вызывает необходимость объединить усилия государства и бизнеса</w:t>
      </w:r>
      <w:r w:rsidR="00D621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>Транспортная политика предполагает действия по формированию необходимых характеристик тран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>портной системы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постоянное развитие транспортной инфраструктуры, позволяющие обеспечить достижение целей развития территории и определить приоритеты развития транспортного комплекса исходя из факторов экономической, социальной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экологич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621A2" w:rsidRPr="00D621A2">
        <w:rPr>
          <w:rFonts w:ascii="Times New Roman" w:eastAsia="Times New Roman" w:hAnsi="Times New Roman"/>
          <w:sz w:val="24"/>
          <w:szCs w:val="24"/>
          <w:lang w:eastAsia="ru-RU"/>
        </w:rPr>
        <w:t>ской эффективности субъекта федерации</w:t>
      </w:r>
      <w:r w:rsidR="00562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5498">
        <w:rPr>
          <w:rFonts w:ascii="Times New Roman" w:eastAsia="Times New Roman" w:hAnsi="Times New Roman"/>
          <w:sz w:val="24"/>
          <w:szCs w:val="24"/>
          <w:lang w:eastAsia="ru-RU"/>
        </w:rPr>
        <w:t xml:space="preserve">[1]. 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>Среди основных задач, реализуемых в ра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ках национального проекта «Безопасные и качественные </w:t>
      </w:r>
      <w:r w:rsidR="00113C18" w:rsidRPr="00113C18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автомобильные 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>дороги»</w:t>
      </w:r>
      <w:r w:rsidR="003D66D8">
        <w:rPr>
          <w:rFonts w:ascii="Times New Roman" w:eastAsia="Times New Roman" w:hAnsi="Times New Roman"/>
          <w:sz w:val="24"/>
          <w:szCs w:val="24"/>
          <w:lang w:eastAsia="ru-RU"/>
        </w:rPr>
        <w:t xml:space="preserve"> (НП «БКАД»)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>, значится увеличение использования на объектах регионального подчинения п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>редовых дорожных материалов, конструкций и технологий, направленных на улучшение состояния автомобильных дорог в 83 субъектах Российской Федерации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 xml:space="preserve"> [2</w:t>
      </w:r>
      <w:r w:rsidR="00113C18" w:rsidRPr="00AE549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="00CB1FC2"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B1FC2" w:rsidRPr="00CB1FC2" w:rsidRDefault="00CB1FC2" w:rsidP="00E534CC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отчетом Счетной палаты Российской Федерации «Мониторинг х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да реализации мероприятий национального проекта «Безопасные и качественные автом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бильные дороги» (НП «БКАД») за 2020 год</w:t>
      </w:r>
      <w:r w:rsidR="005628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B2" w:rsidRPr="00AE5498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="008518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28B2" w:rsidRPr="00AE5498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, доля автомобильных дорог регионального или межмуниципального значения, не отвечающих нормативным требованиям к тран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портно-эксплуатационному состоянию, ежегодно уменьшается в среднем на 1,5-2 %. (Таблица 1).</w:t>
      </w:r>
    </w:p>
    <w:p w:rsidR="00CB1FC2" w:rsidRPr="009544B3" w:rsidRDefault="00CB1FC2" w:rsidP="00E534CC">
      <w:pPr>
        <w:jc w:val="right"/>
        <w:rPr>
          <w:rFonts w:ascii="Times New Roman" w:hAnsi="Times New Roman"/>
          <w:sz w:val="24"/>
          <w:szCs w:val="24"/>
        </w:rPr>
      </w:pPr>
      <w:r w:rsidRPr="009544B3">
        <w:rPr>
          <w:rFonts w:ascii="Times New Roman" w:hAnsi="Times New Roman"/>
          <w:sz w:val="24"/>
          <w:szCs w:val="24"/>
        </w:rPr>
        <w:t>Таблица 1</w:t>
      </w:r>
    </w:p>
    <w:p w:rsidR="00CB1FC2" w:rsidRPr="00CB1FC2" w:rsidRDefault="00CB1FC2" w:rsidP="00E534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Состояние автомобильных дорог регионального и межмуниципального значения</w:t>
      </w:r>
    </w:p>
    <w:tbl>
      <w:tblPr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918"/>
        <w:gridCol w:w="876"/>
        <w:gridCol w:w="876"/>
        <w:gridCol w:w="876"/>
        <w:gridCol w:w="876"/>
        <w:gridCol w:w="876"/>
        <w:gridCol w:w="876"/>
        <w:gridCol w:w="876"/>
        <w:gridCol w:w="874"/>
      </w:tblGrid>
      <w:tr w:rsidR="00CB1FC2" w:rsidRPr="005B33C9" w:rsidTr="00113C18">
        <w:trPr>
          <w:trHeight w:val="20"/>
          <w:jc w:val="center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9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1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1" w:type="pct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CB1FC2" w:rsidRPr="005B33C9" w:rsidTr="00113C18">
        <w:trPr>
          <w:trHeight w:val="20"/>
          <w:jc w:val="center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CB1FC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B1FC2" w:rsidRPr="00CB1FC2" w:rsidRDefault="00CB1FC2" w:rsidP="00CB1FC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Общая прот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женность автод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 (км),  из них: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502 564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509 398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515 762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512 564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510 970</w:t>
            </w:r>
          </w:p>
        </w:tc>
        <w:tc>
          <w:tcPr>
            <w:tcW w:w="461" w:type="pct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510 421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508 201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508 201</w:t>
            </w:r>
          </w:p>
        </w:tc>
      </w:tr>
      <w:tr w:rsidR="00CB1FC2" w:rsidRPr="005B33C9" w:rsidTr="00113C18">
        <w:trPr>
          <w:trHeight w:val="20"/>
          <w:jc w:val="center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CB1FC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отвечают нормативным требованиям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312 092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320 411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315 493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299 930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290 578</w:t>
            </w:r>
          </w:p>
        </w:tc>
        <w:tc>
          <w:tcPr>
            <w:tcW w:w="461" w:type="pct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293 839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283576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281 819</w:t>
            </w:r>
          </w:p>
        </w:tc>
      </w:tr>
      <w:tr w:rsidR="00CB1FC2" w:rsidRPr="005B33C9" w:rsidTr="00113C18">
        <w:trPr>
          <w:trHeight w:val="20"/>
          <w:jc w:val="center"/>
        </w:trPr>
        <w:tc>
          <w:tcPr>
            <w:tcW w:w="304" w:type="pct"/>
            <w:shd w:val="clear" w:color="auto" w:fill="auto"/>
            <w:noWrap/>
            <w:vAlign w:val="center"/>
            <w:hideMark/>
          </w:tcPr>
          <w:p w:rsidR="00CB1FC2" w:rsidRPr="00CB1FC2" w:rsidRDefault="00CB1FC2" w:rsidP="00CB1FC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дорог, не отвечающих но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мативным треб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ваниям, %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62,1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461" w:type="pct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B1FC2" w:rsidRPr="00CB1FC2" w:rsidRDefault="00CB1FC2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55,45</w:t>
            </w:r>
          </w:p>
        </w:tc>
      </w:tr>
    </w:tbl>
    <w:p w:rsidR="00D5764F" w:rsidRDefault="00D5764F" w:rsidP="00E534CC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1FC2" w:rsidRPr="00CB1FC2" w:rsidRDefault="00CB1FC2" w:rsidP="00E534CC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Анализ мероприятий региональных проектов «Дорожная сеть» субъектов Росси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ской Федерации, направленных на увеличение доли автомобильных дорог регионального или межмуниципального значения, а также автомобильных городских агломераций, соо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ветствующих нормативным требованиям, показал, что основным видом работ являются 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и капитальный ремонт автомобильных дорог. 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 xml:space="preserve">Поэтому 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руководителям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 рабочих групп НП «БКАД»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разработке ежегодных программ для ка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дого из 83 субъектов Российской Федерации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>уделя</w:t>
      </w:r>
      <w:r w:rsidR="003D66D8">
        <w:rPr>
          <w:rFonts w:ascii="Times New Roman" w:eastAsia="Times New Roman" w:hAnsi="Times New Roman"/>
          <w:sz w:val="24"/>
          <w:szCs w:val="24"/>
          <w:lang w:eastAsia="ru-RU"/>
        </w:rPr>
        <w:t>ется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существенное внимание</w:t>
      </w:r>
      <w:r w:rsidR="003D66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вопросам экономической оценки эффективности использования тех или иных 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инновационных 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E179BD">
        <w:rPr>
          <w:rFonts w:ascii="Times New Roman" w:eastAsia="Times New Roman" w:hAnsi="Times New Roman"/>
          <w:sz w:val="24"/>
          <w:szCs w:val="24"/>
          <w:lang w:eastAsia="ru-RU"/>
        </w:rPr>
        <w:t>нологических решений, сырья или материалов, конструкций и т.п.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, способствующих ув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>личению доли региональных дорог</w:t>
      </w:r>
      <w:r w:rsidR="00113C18">
        <w:rPr>
          <w:rFonts w:ascii="Times New Roman" w:eastAsia="Times New Roman" w:hAnsi="Times New Roman"/>
          <w:sz w:val="24"/>
          <w:szCs w:val="24"/>
          <w:lang w:eastAsia="ru-RU"/>
        </w:rPr>
        <w:t>, находящихся</w:t>
      </w:r>
      <w:r w:rsidRPr="00CB1FC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нормативном состоянии. </w:t>
      </w:r>
    </w:p>
    <w:p w:rsidR="00AD0020" w:rsidRPr="00AD0020" w:rsidRDefault="00AD0020" w:rsidP="00E534CC">
      <w:pPr>
        <w:ind w:firstLine="39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455" w:rsidRPr="00D37455" w:rsidRDefault="00D37455" w:rsidP="00E534CC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b/>
          <w:sz w:val="24"/>
          <w:szCs w:val="24"/>
          <w:lang w:eastAsia="ru-RU"/>
        </w:rPr>
        <w:t>Предпосылки исследования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Одной из основных причин не нормативного состояния дорожной одежды, в том числе ее преждевременного разрушения, являются применяемые при осуществлении разного вида работ органические вяжущие материалы </w:t>
      </w:r>
      <w:r w:rsidR="00113C18">
        <w:rPr>
          <w:rFonts w:ascii="Times New Roman" w:eastAsia="Times New Roman" w:hAnsi="Times New Roman"/>
          <w:noProof/>
          <w:sz w:val="24"/>
          <w:szCs w:val="24"/>
          <w:lang w:eastAsia="ru-RU"/>
        </w:rPr>
        <w:t>-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битумы нефтяные дорожные вязкие</w:t>
      </w:r>
      <w:r w:rsidR="00113C1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крупнотоннажно производимые в соответствии с межнациональным стандартом ГОСТ 33133-2014. При этом, не смотря на весь комплекс мер, предшествующих введению новых нормативно-правовых документов на вяжущие, традиционные битумы не удовлетворяют широкому комплексу требований, предъявляемому к ним в соответствии с суровыми российскими  условиями эксплуатации дорожных покрытий.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В первую очередь следует констатировать, что при низких отрицательных температурах, наблюдаемых более чем на 85% территории России, нефтяные битумы практически непригодны в качестве дорожных вяжущих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>. Это объясняется тем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что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минимальные зимние температуры наиболее холодных суток на 96% территории России ниже минус 25°С, а на 65% территории - ниже минус 35°С, 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>при этом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температура хрупкости традиционных нефтяных 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дорожных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битумов, определяемая по методу Фрааса, как правило, не ниже минус 20°С [</w:t>
      </w:r>
      <w:r w:rsidR="008518DA">
        <w:rPr>
          <w:rFonts w:ascii="Times New Roman" w:eastAsia="Times New Roman" w:hAnsi="Times New Roman"/>
          <w:noProof/>
          <w:sz w:val="24"/>
          <w:szCs w:val="24"/>
          <w:lang w:eastAsia="ru-RU"/>
        </w:rPr>
        <w:t>4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].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Данное обстоятельство </w:t>
      </w:r>
      <w:r w:rsidR="003D66D8">
        <w:rPr>
          <w:rFonts w:ascii="Times New Roman" w:eastAsia="Times New Roman" w:hAnsi="Times New Roman"/>
          <w:noProof/>
          <w:sz w:val="24"/>
          <w:szCs w:val="24"/>
          <w:lang w:eastAsia="ru-RU"/>
        </w:rPr>
        <w:t>объяснет сложности с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обеспечение</w:t>
      </w:r>
      <w:r w:rsidR="003D66D8">
        <w:rPr>
          <w:rFonts w:ascii="Times New Roman" w:eastAsia="Times New Roman" w:hAnsi="Times New Roman"/>
          <w:noProof/>
          <w:sz w:val="24"/>
          <w:szCs w:val="24"/>
          <w:lang w:eastAsia="ru-RU"/>
        </w:rPr>
        <w:t>м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требуемой трещиностойкости нефтяных битумов и покрытий на их основе. В ходе температурных и механических воздействий образуются микротрещины как в объемных, так и структурированных пленках битума, что в итоге приводит к образованию продольных и поперечных температурных трещин. Указанное явление чрезвычайно пагубно для большей части территории России, поскольку облегчает доступ 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>влаги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поры и микропоры асфальтобетона, а затем и к поверхности минеральных материалов. В дальнейшем даже следовые количества 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>воды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при ее замораживании и расширении вызывают усилия, разрушительные для массива асфальтобетона.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В тоже время, многократное воздействие динамических нагрузок от колес движущегося транспорта и температурных напряжений, особенно в случае многократных переходов температуры через ноль градусов Цельсия, существенно ускоряет процесс образования и разрастания трещин, являясь основной причиной деструкции асфальтобетона при эксплуатации автомобильных дорог в субъектах - участниках НП «БКАД».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Во вторую очередь следует отметить, что не менее важным является отсутствие у нефтяных битумов эластичности, то есть способности к большим обратимым деформациям. Эксплуатация традиционных асфальтобетонных покрытий в условиях ежегодно увеличивающихся многократных динамических воздействий приводит либо к остаточным деформациям покрытий, либо к образованию температурных и усталостных трещин на покрытии.</w:t>
      </w:r>
    </w:p>
    <w:p w:rsid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В первом случае, как правило при высоких положительных температурах, в битумных пленках образуются и накапливаются остаточные деформации, что приводит к сдвигам и наплывам на покрытии. Во втором - образуются микротрещины, которые приводят к образованию температурных и усталостных поверхностных трещин</w:t>
      </w:r>
      <w:r w:rsidR="0070353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703535" w:rsidRPr="00703535">
        <w:rPr>
          <w:rFonts w:ascii="Times New Roman" w:eastAsia="Times New Roman" w:hAnsi="Times New Roman"/>
          <w:noProof/>
          <w:sz w:val="24"/>
          <w:szCs w:val="24"/>
          <w:lang w:eastAsia="ru-RU"/>
        </w:rPr>
        <w:t>[</w:t>
      </w:r>
      <w:r w:rsidR="008518DA">
        <w:rPr>
          <w:rFonts w:ascii="Times New Roman" w:eastAsia="Times New Roman" w:hAnsi="Times New Roman"/>
          <w:noProof/>
          <w:sz w:val="24"/>
          <w:szCs w:val="24"/>
          <w:lang w:eastAsia="ru-RU"/>
        </w:rPr>
        <w:t>5</w:t>
      </w:r>
      <w:r w:rsidR="00703535" w:rsidRPr="00703535">
        <w:rPr>
          <w:rFonts w:ascii="Times New Roman" w:eastAsia="Times New Roman" w:hAnsi="Times New Roman"/>
          <w:noProof/>
          <w:sz w:val="24"/>
          <w:szCs w:val="24"/>
          <w:lang w:eastAsia="ru-RU"/>
        </w:rPr>
        <w:t>]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. При этом трещинообразование усиливается в течение всего периода эксплуатации покрытия в связи с</w:t>
      </w:r>
      <w:r w:rsidR="003D66D8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D9345B">
        <w:rPr>
          <w:rFonts w:ascii="Times New Roman" w:eastAsia="Times New Roman" w:hAnsi="Times New Roman"/>
          <w:noProof/>
          <w:sz w:val="24"/>
          <w:szCs w:val="24"/>
          <w:lang w:eastAsia="ru-RU"/>
        </w:rPr>
        <w:t>постоянным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окислительным и температурным старением битумов. Все это происходит в значительной степени из-за того, что в силу пластичности нефтяные битумы не в состоянии необратимо демпфировать большую часть возникающих напряжений без образования остаточных деформаций или трещин. Для обеспечения требуемой сдвигоустойчивости от многократного воздействия нагрузок, достаточной долговременной прочности и существенной морозостойкости, пленка вяжущего должна быть способна к эластическим деформациям на уровне 85-98%. </w:t>
      </w:r>
      <w:r w:rsidR="003D66D8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Таким образом, очевидно, что традиционный нефтяной битум не только недостаточно трещиностоек, но и недостаточно эластичен.</w:t>
      </w:r>
    </w:p>
    <w:p w:rsidR="00383457" w:rsidRPr="00D37455" w:rsidRDefault="00383457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Экономические, экологические и человеческие потери, объясняющиеся не способн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остью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асфальтобетонны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х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покрыти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й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 основе битума обеспечить в условиях современного грузонапряженного и интенсивного движения требуемы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физико-механически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свойств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покрытий и их долговечность, аргументируют проведение большого комплекса работ, связывающего экономическую целесообразность и принципиальную возможность модификации вяжущих полимерами разных классов с целью повышения качества и долговечности асфальтобетонных покрытий [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].</w:t>
      </w:r>
    </w:p>
    <w:p w:rsidR="00D37455" w:rsidRPr="00D37455" w:rsidRDefault="00D9345B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Цель пр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именени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различных классов полимерных модификаторов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 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улучш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ение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основны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х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показател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ей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полимерно-битумных вяжущих: увеличивает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ся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температур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размягчения, снижает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ся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температур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хрупкости, улучшает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ся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адгези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я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. Но прежде всего, полимеры придают вяжущим эластичность, а, следовательно, и способность к большим эластическим деформациям.</w:t>
      </w:r>
      <w:r w:rsid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Таким образом, осуществляется перевод битум</w:t>
      </w:r>
      <w:r w:rsid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>ных вяжуших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из класса термопластов в класс эластомеров </w:t>
      </w:r>
      <w:r w:rsid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получени</w:t>
      </w:r>
      <w:r w:rsid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>е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 их основе полимерно-битумных вяжущих (ПБВ)</w:t>
      </w:r>
      <w:r w:rsidR="00383457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[</w:t>
      </w:r>
      <w:r w:rsid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>7</w:t>
      </w:r>
      <w:r w:rsidR="00383457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</w:t>
      </w:r>
      <w:r w:rsidR="008210CC" w:rsidRPr="008210CC"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t>ПБВ</w:t>
      </w:r>
      <w:r w:rsidR="008210CC" w:rsidRPr="008210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 – это вяжущее полученное путем введения в битум полимера типа СБС. 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В условиях России оптимальными высокомолекулярными полимерными материалами для указанных целей признаны </w:t>
      </w:r>
      <w:r w:rsidR="008210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именно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бутадиен-стирольные термоэластопласты (СБС полимеры)</w:t>
      </w:r>
      <w:r w:rsidR="002D189E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[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>4</w:t>
      </w:r>
      <w:r w:rsidR="002D189E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. Их использование приводит к расширению температурного диапазона работоспособности вяжущих до требуемых величин и позволяет повысить сроки службы асфальтобетонных покрытий в несколько раз за счет повышения их трещиностойкости, сдвигоустойчивости, водо- и морозостойкости, долговременной прочности.</w:t>
      </w:r>
      <w:r w:rsidR="00383457" w:rsidRP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383457" w:rsidRPr="008210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Так же в состав 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ПБВ </w:t>
      </w:r>
      <w:r w:rsidR="00383457" w:rsidRPr="008210C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могут входить пластификаторы и адгезионные присадки, улучшающие качества продукта </w:t>
      </w:r>
      <w:r w:rsidR="00383457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[</w:t>
      </w:r>
      <w:r w:rsidR="00383457">
        <w:rPr>
          <w:rFonts w:ascii="Times New Roman" w:eastAsia="Times New Roman" w:hAnsi="Times New Roman"/>
          <w:noProof/>
          <w:sz w:val="24"/>
          <w:szCs w:val="24"/>
          <w:lang w:eastAsia="ru-RU"/>
        </w:rPr>
        <w:t>8</w:t>
      </w:r>
      <w:r w:rsidR="00383457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].</w:t>
      </w:r>
    </w:p>
    <w:p w:rsidR="00D37455" w:rsidRPr="00D37455" w:rsidRDefault="00383457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Целью исследования </w:t>
      </w:r>
      <w:r w:rsidR="00FD523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 </w:t>
      </w:r>
      <w:r w:rsidR="00FD5235"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данно</w:t>
      </w:r>
      <w:r w:rsidR="00FD5235">
        <w:rPr>
          <w:rFonts w:ascii="Times New Roman" w:eastAsia="Times New Roman" w:hAnsi="Times New Roman"/>
          <w:noProof/>
          <w:sz w:val="24"/>
          <w:szCs w:val="24"/>
          <w:lang w:eastAsia="ru-RU"/>
        </w:rPr>
        <w:t>м этапе</w:t>
      </w:r>
      <w:r w:rsidR="00FD5235"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явля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>ется</w:t>
      </w:r>
      <w:r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разработка метод</w:t>
      </w:r>
      <w:r w:rsidR="00FD5235">
        <w:rPr>
          <w:rFonts w:ascii="Times New Roman" w:eastAsia="Times New Roman" w:hAnsi="Times New Roman"/>
          <w:noProof/>
          <w:sz w:val="24"/>
          <w:szCs w:val="24"/>
          <w:lang w:eastAsia="ru-RU"/>
        </w:rPr>
        <w:t>а</w:t>
      </w:r>
      <w:r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обоснования эффективности применения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полимерно-битумных вяжущих и полимерасфальтобетонов на их основе</w:t>
      </w:r>
      <w:r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дорожных </w:t>
      </w:r>
      <w:r w:rsidRP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объектов регионального подчинения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Обследование покрытий разных типов региональной дорожной сети, устроенных с применением полимерно-битумных вяжущих, в рамках диагностики по программам федерального проекта «Общесистемные меры развития дорожного хозяйства» за 2018-2020 г.г.</w:t>
      </w:r>
      <w:r w:rsid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показало, что в течение периода мониторинга </w:t>
      </w:r>
      <w:r w:rsid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они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не претерпели существенных физико-механических изменений, что подтверждает техническую эффективность их применения на объектах регионального и межмуниципального подчинения. 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В рамках диагностики состояния региональных дорог, ФАУ «РОСДОРНИИ»  анализировались, в том числе, участки автодорог, курируемые несколькими казенными учреждениями, на объектах которых были применены полимерно-битумные вяжущие российских предприятий-изготовителей</w:t>
      </w:r>
      <w:r w:rsidR="00C45CC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(ис</w:t>
      </w:r>
      <w:r w:rsid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пользованы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данные федерального информационного ресурса о новых и наилучших технологиях, материалах и технологических решениях повторного применения</w:t>
      </w:r>
      <w:r w:rsidR="005628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713B26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[</w:t>
      </w:r>
      <w:r w:rsidR="008518DA">
        <w:rPr>
          <w:rFonts w:ascii="Times New Roman" w:eastAsia="Times New Roman" w:hAnsi="Times New Roman"/>
          <w:noProof/>
          <w:sz w:val="24"/>
          <w:szCs w:val="24"/>
          <w:lang w:eastAsia="ru-RU"/>
        </w:rPr>
        <w:t>9</w:t>
      </w:r>
      <w:r w:rsidR="00713B26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).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Результаты обследований покрытий, сооруженных с применением полимерасфальтобетонов, и поверхностных обработок с применением ПБВ, наряду с данными лабораторных испытаний, проведенных в лаборатории общеотраслевого центра компетенций ФАУ «РОСДОРНИИ» [</w:t>
      </w:r>
      <w:r w:rsidR="008518DA">
        <w:rPr>
          <w:rFonts w:ascii="Times New Roman" w:eastAsia="Times New Roman" w:hAnsi="Times New Roman"/>
          <w:noProof/>
          <w:sz w:val="24"/>
          <w:szCs w:val="24"/>
          <w:lang w:eastAsia="ru-RU"/>
        </w:rPr>
        <w:t>10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], позволяют считать, что срок службы дорожных покрытий, </w:t>
      </w:r>
      <w:r w:rsid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у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строенных с применением ПБВ, </w:t>
      </w:r>
      <w:r w:rsid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от 1,5 до 4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раз выше, чем в случае применения битумов нефтяных дорожных и традиционных асфальтобетонов на их основе</w:t>
      </w:r>
      <w:r w:rsidR="002126F9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[</w:t>
      </w:r>
      <w:r w:rsidR="002126F9">
        <w:rPr>
          <w:rFonts w:ascii="Times New Roman" w:eastAsia="Times New Roman" w:hAnsi="Times New Roman"/>
          <w:noProof/>
          <w:sz w:val="24"/>
          <w:szCs w:val="24"/>
          <w:lang w:eastAsia="ru-RU"/>
        </w:rPr>
        <w:t>11</w:t>
      </w:r>
      <w:r w:rsidR="002126F9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]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AD0020" w:rsidRPr="00AD0020" w:rsidRDefault="00AD0020" w:rsidP="00E534CC">
      <w:pPr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455" w:rsidRPr="00D37455" w:rsidRDefault="00D37455" w:rsidP="00E534CC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исследования</w:t>
      </w:r>
    </w:p>
    <w:p w:rsidR="00D37455" w:rsidRPr="00D37455" w:rsidRDefault="00D37455" w:rsidP="00E534CC">
      <w:pPr>
        <w:ind w:firstLine="567"/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Для оценки эффективности применения полимерно-битумных вяжущих и полимерасфальтобетонов 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>предложен метод, основанн</w:t>
      </w:r>
      <w:r w:rsidR="00FD5235">
        <w:rPr>
          <w:rFonts w:ascii="Times New Roman" w:eastAsia="Times New Roman" w:hAnsi="Times New Roman"/>
          <w:noProof/>
          <w:sz w:val="24"/>
          <w:szCs w:val="24"/>
          <w:lang w:eastAsia="ru-RU"/>
        </w:rPr>
        <w:t>ый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использ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овании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показател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>ей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, базирующи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>х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ся на соизмерении результатов и затрат на протяжении всего расчетного периода </w:t>
      </w:r>
      <w:r w:rsidR="002D189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для ПБВ по ГОСТ 52056-2003 </w:t>
      </w: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в сравнении с аналогами на битумах нефтяных дорожных вязких  по ГОСТ 33133-2014:</w:t>
      </w:r>
    </w:p>
    <w:p w:rsidR="00D37455" w:rsidRPr="00D37455" w:rsidRDefault="0049241C" w:rsidP="002D189E">
      <w:pPr>
        <w:ind w:firstLine="567"/>
        <w:contextualSpacing/>
        <w:jc w:val="right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Times New Roman"/>
                <w:noProof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:t>ЧДД</m:t>
            </m:r>
            <m:r>
              <m:rPr>
                <m:sty m:val="p"/>
              </m:rPr>
              <w:rPr>
                <w:rFonts w:ascii="Cambria Math" w:eastAsia="Times New Roman" w:hAnsi="Times New Roman"/>
                <w:noProof/>
                <w:sz w:val="24"/>
                <w:szCs w:val="24"/>
                <w:lang w:eastAsia="ru-RU"/>
              </w:rPr>
              <m:t>=</m:t>
            </m:r>
            <m:r>
              <m:rPr>
                <m:sty m:val="p"/>
              </m:r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:t>ДЗ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:t>бс</m:t>
            </m:r>
          </m:sub>
        </m:sSub>
        <m:r>
          <m:rPr>
            <m:sty m:val="p"/>
          </m:rPr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m:t>-</m:t>
        </m:r>
        <m:sSub>
          <m:sSubPr>
            <m:ctrlPr>
              <w:rPr>
                <w:rFonts w:ascii="Cambria Math" w:eastAsia="Times New Roman" w:hAnsi="Times New Roman"/>
                <w:noProof/>
                <w:sz w:val="24"/>
                <w:szCs w:val="24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:t>ДЗ</m:t>
            </m:r>
          </m:e>
          <m:sub>
            <m:r>
              <m:rPr>
                <m:sty m:val="p"/>
              </m:rP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:t>ис</m:t>
            </m:r>
          </m:sub>
        </m:sSub>
      </m:oMath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, 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5D7E2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</w:t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 w:rsidR="00D37455"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  (1)</w:t>
      </w:r>
    </w:p>
    <w:p w:rsidR="00D37455" w:rsidRPr="00D37455" w:rsidRDefault="00D37455" w:rsidP="00E534CC">
      <w:pPr>
        <w:contextualSpacing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noProof/>
          <w:sz w:val="24"/>
          <w:szCs w:val="24"/>
          <w:lang w:eastAsia="ru-RU"/>
        </w:rPr>
        <w:t>где, ДЗбс – интегральные дисконтируемые затраты от устройства и эксплуатации покрытия, реализуемого с применением органического вяжущего материала – дорожного  битума по ГОСТ 33133-2014 (традиционная технология);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ДЗ</w:t>
      </w:r>
      <w:r w:rsidRPr="005B33C9">
        <w:rPr>
          <w:rFonts w:ascii="Times New Roman" w:hAnsi="Times New Roman"/>
          <w:sz w:val="24"/>
          <w:szCs w:val="24"/>
          <w:vertAlign w:val="subscript"/>
        </w:rPr>
        <w:t>ис</w:t>
      </w:r>
      <w:r w:rsidRPr="005B33C9">
        <w:rPr>
          <w:rFonts w:ascii="Times New Roman" w:hAnsi="Times New Roman"/>
          <w:sz w:val="24"/>
          <w:szCs w:val="24"/>
        </w:rPr>
        <w:t xml:space="preserve"> – интегральные дисконтируемые затраты от устройства и эксплуатации пол</w:t>
      </w:r>
      <w:r w:rsidRPr="005B33C9">
        <w:rPr>
          <w:rFonts w:ascii="Times New Roman" w:hAnsi="Times New Roman"/>
          <w:sz w:val="24"/>
          <w:szCs w:val="24"/>
        </w:rPr>
        <w:t>и</w:t>
      </w:r>
      <w:r w:rsidRPr="005B33C9">
        <w:rPr>
          <w:rFonts w:ascii="Times New Roman" w:hAnsi="Times New Roman"/>
          <w:sz w:val="24"/>
          <w:szCs w:val="24"/>
        </w:rPr>
        <w:t>мерно-битумных вяжущих и полимерасфальтобетонов (инновационная технология);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B33C9">
        <w:rPr>
          <w:rFonts w:ascii="Times New Roman" w:hAnsi="Times New Roman"/>
          <w:sz w:val="24"/>
          <w:szCs w:val="24"/>
        </w:rPr>
        <w:t>асчет интегральных дисконтированных затрат от устройства и эксплуатации трад</w:t>
      </w:r>
      <w:r w:rsidRPr="005B33C9">
        <w:rPr>
          <w:rFonts w:ascii="Times New Roman" w:hAnsi="Times New Roman"/>
          <w:sz w:val="24"/>
          <w:szCs w:val="24"/>
        </w:rPr>
        <w:t>и</w:t>
      </w:r>
      <w:r w:rsidRPr="005B33C9">
        <w:rPr>
          <w:rFonts w:ascii="Times New Roman" w:hAnsi="Times New Roman"/>
          <w:sz w:val="24"/>
          <w:szCs w:val="24"/>
        </w:rPr>
        <w:t>ционных (ДЗ</w:t>
      </w:r>
      <w:r w:rsidRPr="005B33C9">
        <w:rPr>
          <w:rFonts w:ascii="Times New Roman" w:hAnsi="Times New Roman"/>
          <w:sz w:val="24"/>
          <w:szCs w:val="24"/>
          <w:vertAlign w:val="subscript"/>
        </w:rPr>
        <w:t>бс</w:t>
      </w:r>
      <w:r w:rsidRPr="005B33C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ТРТ) и</w:t>
      </w:r>
      <w:r w:rsidRPr="005B33C9">
        <w:rPr>
          <w:rFonts w:ascii="Times New Roman" w:hAnsi="Times New Roman"/>
          <w:sz w:val="24"/>
          <w:szCs w:val="24"/>
        </w:rPr>
        <w:t xml:space="preserve"> инновационных технологий (ДЗ</w:t>
      </w:r>
      <w:r w:rsidRPr="005B33C9">
        <w:rPr>
          <w:rFonts w:ascii="Times New Roman" w:hAnsi="Times New Roman"/>
          <w:sz w:val="24"/>
          <w:szCs w:val="24"/>
          <w:vertAlign w:val="subscript"/>
        </w:rPr>
        <w:t>ис</w:t>
      </w:r>
      <w:r w:rsidRPr="005B33C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(далее ИНТ) </w:t>
      </w:r>
      <w:r w:rsidRPr="005B33C9">
        <w:rPr>
          <w:rFonts w:ascii="Times New Roman" w:hAnsi="Times New Roman"/>
          <w:sz w:val="24"/>
          <w:szCs w:val="24"/>
        </w:rPr>
        <w:t xml:space="preserve">на объектах транспортной инфраструктуры </w:t>
      </w:r>
      <w:r>
        <w:rPr>
          <w:rFonts w:ascii="Times New Roman" w:hAnsi="Times New Roman"/>
          <w:sz w:val="24"/>
          <w:szCs w:val="24"/>
        </w:rPr>
        <w:t>производился</w:t>
      </w:r>
      <w:r w:rsidRPr="005B33C9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37455" w:rsidRPr="005B33C9" w:rsidRDefault="0049241C" w:rsidP="00E534CC">
      <w:pPr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color w:val="000000" w:themeColor="text1"/>
                <w:sz w:val="24"/>
                <w:szCs w:val="24"/>
              </w:rPr>
              <m:t>ДЗ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color w:val="000000" w:themeColor="text1"/>
                <w:sz w:val="24"/>
                <w:szCs w:val="24"/>
              </w:rPr>
              <m:t>бс</m:t>
            </m:r>
          </m:sub>
        </m:sSub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КР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бс</m:t>
                    </m:r>
                  </m:sup>
                </m:sSubSup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+</m:t>
            </m:r>
          </m:e>
        </m:nary>
        <m:nary>
          <m:naryPr>
            <m:chr m:val="∑"/>
            <m:limLoc m:val="undOvr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sup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бс</m:t>
                    </m:r>
                  </m:sup>
                </m:sSubSup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+</m:t>
            </m:r>
          </m:e>
        </m:nary>
        <m:nary>
          <m:naryPr>
            <m:chr m:val="∑"/>
            <m:limLoc m:val="undOvr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бс</m:t>
                    </m:r>
                  </m:sup>
                </m:sSubSup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</m:e>
        </m:nary>
      </m:oMath>
      <w:r w:rsidR="00D37455" w:rsidRPr="005B33C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5D7E23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D37455" w:rsidRPr="005B33C9">
        <w:rPr>
          <w:rFonts w:ascii="Times New Roman" w:hAnsi="Times New Roman"/>
          <w:color w:val="000000" w:themeColor="text1"/>
          <w:sz w:val="24"/>
          <w:szCs w:val="24"/>
        </w:rPr>
        <w:t xml:space="preserve">  (2)</w:t>
      </w:r>
    </w:p>
    <w:p w:rsidR="00D37455" w:rsidRPr="005B33C9" w:rsidRDefault="0049241C" w:rsidP="00E534CC">
      <w:pPr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color w:val="000000" w:themeColor="text1"/>
                <w:sz w:val="24"/>
                <w:szCs w:val="24"/>
              </w:rPr>
              <m:t>ДЗ</m:t>
            </m:r>
          </m:e>
          <m:sub>
            <m:r>
              <m:rPr>
                <m:sty m:val="p"/>
              </m:rPr>
              <w:rPr>
                <w:rFonts w:ascii="Times New Roman" w:hAnsi="Times New Roman"/>
                <w:color w:val="000000" w:themeColor="text1"/>
                <w:sz w:val="24"/>
                <w:szCs w:val="24"/>
              </w:rPr>
              <m:t>ис</m:t>
            </m:r>
          </m:sub>
        </m:sSub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КР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ис</m:t>
                    </m:r>
                  </m:sup>
                </m:sSubSup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+</m:t>
            </m:r>
          </m:e>
        </m:nary>
        <m:nary>
          <m:naryPr>
            <m:chr m:val="∑"/>
            <m:limLoc m:val="undOvr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m</m:t>
            </m:r>
          </m:sup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ис</m:t>
                    </m:r>
                  </m:sup>
                </m:sSubSup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j</m:t>
                        </m:r>
                      </m:sub>
                    </m:sSub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+</m:t>
            </m:r>
          </m:e>
        </m:nary>
        <m:nary>
          <m:naryPr>
            <m:chr m:val="∑"/>
            <m:limLoc m:val="undOvr"/>
            <m:ctrlPr>
              <w:rPr>
                <w:rFonts w:ascii="Cambria Math" w:hAnsi="Times New Roman"/>
                <w:color w:val="000000" w:themeColor="text1"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hAnsi="Times New Roman"/>
                <w:color w:val="000000" w:themeColor="text1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color w:val="000000" w:themeColor="text1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m:t>ис</m:t>
                    </m:r>
                  </m:sup>
                </m:sSubSup>
              </m:num>
              <m:den>
                <m:nary>
                  <m:naryPr>
                    <m:chr m:val="∏"/>
                    <m:limLoc m:val="undOvr"/>
                    <m:ctrl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color w:val="000000" w:themeColor="text1"/>
                        <w:sz w:val="24"/>
                        <w:szCs w:val="24"/>
                      </w:rPr>
                      <m:t>T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 w:themeColor="text1"/>
                        <w:sz w:val="24"/>
                        <w:szCs w:val="24"/>
                      </w:rPr>
                      <m:t>)</m:t>
                    </m:r>
                  </m:e>
                </m:nary>
              </m:den>
            </m:f>
          </m:e>
        </m:nary>
      </m:oMath>
      <w:r w:rsidR="00D37455" w:rsidRPr="005B33C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r w:rsidR="005D7E23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D37455" w:rsidRPr="005B33C9">
        <w:rPr>
          <w:rFonts w:ascii="Times New Roman" w:hAnsi="Times New Roman"/>
          <w:color w:val="000000" w:themeColor="text1"/>
          <w:sz w:val="24"/>
          <w:szCs w:val="24"/>
        </w:rPr>
        <w:t>(3)</w:t>
      </w:r>
    </w:p>
    <w:p w:rsidR="00D37455" w:rsidRPr="005B33C9" w:rsidRDefault="00D37455" w:rsidP="00E534CC">
      <w:pPr>
        <w:pStyle w:val="af4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где,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бс</m:t>
            </m:r>
          </m:sup>
        </m:sSubSup>
      </m:oMath>
      <w:r w:rsidRPr="005B33C9">
        <w:rPr>
          <w:rFonts w:ascii="Times New Roman" w:hAnsi="Times New Roman"/>
          <w:sz w:val="24"/>
          <w:szCs w:val="24"/>
        </w:rPr>
        <w:t xml:space="preserve"> – затраты на осуществление i-го капитального ремонта по традиционной техн</w:t>
      </w:r>
      <w:r w:rsidRPr="005B33C9">
        <w:rPr>
          <w:rFonts w:ascii="Times New Roman" w:hAnsi="Times New Roman"/>
          <w:sz w:val="24"/>
          <w:szCs w:val="24"/>
        </w:rPr>
        <w:t>о</w:t>
      </w:r>
      <w:r w:rsidRPr="005B33C9">
        <w:rPr>
          <w:rFonts w:ascii="Times New Roman" w:hAnsi="Times New Roman"/>
          <w:sz w:val="24"/>
          <w:szCs w:val="24"/>
        </w:rPr>
        <w:t>логии конструктивного элемента объекта транспортной инфраструктуры;</w:t>
      </w:r>
    </w:p>
    <w:p w:rsidR="00D37455" w:rsidRPr="005B33C9" w:rsidRDefault="0049241C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КР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ис</m:t>
            </m:r>
          </m:sup>
        </m:sSubSup>
      </m:oMath>
      <w:r w:rsidR="00D37455" w:rsidRPr="005B33C9">
        <w:rPr>
          <w:rFonts w:ascii="Times New Roman" w:hAnsi="Times New Roman"/>
          <w:sz w:val="24"/>
          <w:szCs w:val="24"/>
        </w:rPr>
        <w:t xml:space="preserve"> – затраты на осуществление i-го капитального ремонта по инновационной те</w:t>
      </w:r>
      <w:r w:rsidR="00D37455" w:rsidRPr="005B33C9">
        <w:rPr>
          <w:rFonts w:ascii="Times New Roman" w:hAnsi="Times New Roman"/>
          <w:sz w:val="24"/>
          <w:szCs w:val="24"/>
        </w:rPr>
        <w:t>х</w:t>
      </w:r>
      <w:r w:rsidR="00D37455" w:rsidRPr="005B33C9">
        <w:rPr>
          <w:rFonts w:ascii="Times New Roman" w:hAnsi="Times New Roman"/>
          <w:sz w:val="24"/>
          <w:szCs w:val="24"/>
        </w:rPr>
        <w:t>нологии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w:r w:rsidR="00D37455" w:rsidRPr="005B33C9">
        <w:rPr>
          <w:rFonts w:ascii="Times New Roman" w:hAnsi="Times New Roman"/>
          <w:sz w:val="24"/>
          <w:szCs w:val="24"/>
        </w:rPr>
        <w:t>конструктивного элемента объекта транспортной инфраструктуры;</w:t>
      </w:r>
    </w:p>
    <w:p w:rsidR="00D37455" w:rsidRPr="005B33C9" w:rsidRDefault="0049241C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бс</m:t>
            </m:r>
          </m:sup>
        </m:sSubSup>
      </m:oMath>
      <w:r w:rsidR="00D37455" w:rsidRPr="005B33C9">
        <w:rPr>
          <w:rFonts w:ascii="Times New Roman" w:hAnsi="Times New Roman"/>
          <w:sz w:val="24"/>
          <w:szCs w:val="24"/>
        </w:rPr>
        <w:t>– затраты на осуществление j-го ремонта по традиционной технологии констру</w:t>
      </w:r>
      <w:r w:rsidR="00D37455" w:rsidRPr="005B33C9">
        <w:rPr>
          <w:rFonts w:ascii="Times New Roman" w:hAnsi="Times New Roman"/>
          <w:sz w:val="24"/>
          <w:szCs w:val="24"/>
        </w:rPr>
        <w:t>к</w:t>
      </w:r>
      <w:r w:rsidR="00D37455" w:rsidRPr="005B33C9">
        <w:rPr>
          <w:rFonts w:ascii="Times New Roman" w:hAnsi="Times New Roman"/>
          <w:sz w:val="24"/>
          <w:szCs w:val="24"/>
        </w:rPr>
        <w:t>тивного элемента объекта транспортной инфраструктуры;</w:t>
      </w:r>
    </w:p>
    <w:p w:rsidR="00D37455" w:rsidRPr="005B33C9" w:rsidRDefault="0049241C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ис</m:t>
            </m:r>
          </m:sup>
        </m:sSubSup>
      </m:oMath>
      <w:r w:rsidR="00D37455" w:rsidRPr="005B33C9">
        <w:rPr>
          <w:rFonts w:ascii="Times New Roman" w:hAnsi="Times New Roman"/>
          <w:sz w:val="24"/>
          <w:szCs w:val="24"/>
        </w:rPr>
        <w:t xml:space="preserve"> – затраты на осуществление j-го ремонта по инновационной технологии ко</w:t>
      </w:r>
      <w:r w:rsidR="00D37455" w:rsidRPr="005B33C9">
        <w:rPr>
          <w:rFonts w:ascii="Times New Roman" w:hAnsi="Times New Roman"/>
          <w:sz w:val="24"/>
          <w:szCs w:val="24"/>
        </w:rPr>
        <w:t>н</w:t>
      </w:r>
      <w:r w:rsidR="00D37455" w:rsidRPr="005B33C9">
        <w:rPr>
          <w:rFonts w:ascii="Times New Roman" w:hAnsi="Times New Roman"/>
          <w:sz w:val="24"/>
          <w:szCs w:val="24"/>
        </w:rPr>
        <w:t>структивного элемента объекта транспортной инфраструктуры;</w:t>
      </w:r>
    </w:p>
    <w:p w:rsidR="00D37455" w:rsidRPr="005B33C9" w:rsidRDefault="0049241C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бс</m:t>
            </m:r>
          </m:sup>
        </m:sSubSup>
      </m:oMath>
      <w:r w:rsidR="00D37455" w:rsidRPr="005B33C9">
        <w:rPr>
          <w:rFonts w:ascii="Times New Roman" w:hAnsi="Times New Roman"/>
          <w:sz w:val="24"/>
          <w:szCs w:val="24"/>
        </w:rPr>
        <w:t xml:space="preserve"> – затраты на содержание конструктивного элемента объекта транспортной и</w:t>
      </w:r>
      <w:r w:rsidR="00D37455" w:rsidRPr="005B33C9">
        <w:rPr>
          <w:rFonts w:ascii="Times New Roman" w:hAnsi="Times New Roman"/>
          <w:sz w:val="24"/>
          <w:szCs w:val="24"/>
        </w:rPr>
        <w:t>н</w:t>
      </w:r>
      <w:r w:rsidR="00D37455" w:rsidRPr="005B33C9">
        <w:rPr>
          <w:rFonts w:ascii="Times New Roman" w:hAnsi="Times New Roman"/>
          <w:sz w:val="24"/>
          <w:szCs w:val="24"/>
        </w:rPr>
        <w:t>фраструктуры</w:t>
      </w:r>
      <w:r w:rsidR="002D189E">
        <w:rPr>
          <w:rFonts w:ascii="Times New Roman" w:hAnsi="Times New Roman"/>
          <w:sz w:val="24"/>
          <w:szCs w:val="24"/>
        </w:rPr>
        <w:t>,</w:t>
      </w:r>
      <w:r w:rsidR="00D37455" w:rsidRPr="005B33C9">
        <w:rPr>
          <w:rFonts w:ascii="Times New Roman" w:hAnsi="Times New Roman"/>
          <w:sz w:val="24"/>
          <w:szCs w:val="24"/>
        </w:rPr>
        <w:t xml:space="preserve"> реализуемы</w:t>
      </w:r>
      <w:r w:rsidR="002D189E">
        <w:rPr>
          <w:rFonts w:ascii="Times New Roman" w:hAnsi="Times New Roman"/>
          <w:sz w:val="24"/>
          <w:szCs w:val="24"/>
        </w:rPr>
        <w:t>е</w:t>
      </w:r>
      <w:r w:rsidR="00D37455" w:rsidRPr="005B33C9">
        <w:rPr>
          <w:rFonts w:ascii="Times New Roman" w:hAnsi="Times New Roman"/>
          <w:sz w:val="24"/>
          <w:szCs w:val="24"/>
        </w:rPr>
        <w:t xml:space="preserve"> по традиционной технологии;</w:t>
      </w:r>
    </w:p>
    <w:p w:rsidR="00D37455" w:rsidRPr="005B33C9" w:rsidRDefault="0049241C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  <m:sup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ис</m:t>
            </m:r>
          </m:sup>
        </m:sSubSup>
      </m:oMath>
      <w:r w:rsidR="00D37455" w:rsidRPr="005B33C9">
        <w:rPr>
          <w:rFonts w:ascii="Times New Roman" w:hAnsi="Times New Roman"/>
          <w:sz w:val="24"/>
          <w:szCs w:val="24"/>
        </w:rPr>
        <w:t xml:space="preserve"> – затраты на содержание конструктивного элемента объекта транспортной и</w:t>
      </w:r>
      <w:r w:rsidR="00D37455" w:rsidRPr="005B33C9">
        <w:rPr>
          <w:rFonts w:ascii="Times New Roman" w:hAnsi="Times New Roman"/>
          <w:sz w:val="24"/>
          <w:szCs w:val="24"/>
        </w:rPr>
        <w:t>н</w:t>
      </w:r>
      <w:r w:rsidR="00D37455" w:rsidRPr="005B33C9">
        <w:rPr>
          <w:rFonts w:ascii="Times New Roman" w:hAnsi="Times New Roman"/>
          <w:sz w:val="24"/>
          <w:szCs w:val="24"/>
        </w:rPr>
        <w:t>фраструктуры реализуемы</w:t>
      </w:r>
      <w:r w:rsidR="002D189E">
        <w:rPr>
          <w:rFonts w:ascii="Times New Roman" w:hAnsi="Times New Roman"/>
          <w:sz w:val="24"/>
          <w:szCs w:val="24"/>
        </w:rPr>
        <w:t>е</w:t>
      </w:r>
      <w:r w:rsidR="00D37455" w:rsidRPr="005B33C9">
        <w:rPr>
          <w:rFonts w:ascii="Times New Roman" w:hAnsi="Times New Roman"/>
          <w:sz w:val="24"/>
          <w:szCs w:val="24"/>
        </w:rPr>
        <w:t xml:space="preserve"> по инновационной технологии конструктивного элемента объекта транспортной инфраструктуры;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5B33C9">
        <w:rPr>
          <w:rFonts w:ascii="Times New Roman" w:hAnsi="Times New Roman"/>
          <w:sz w:val="24"/>
          <w:szCs w:val="24"/>
        </w:rPr>
        <w:t xml:space="preserve"> – количество капитальных ремонтов за расчетный период T;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5B33C9">
        <w:rPr>
          <w:rFonts w:ascii="Times New Roman" w:hAnsi="Times New Roman"/>
          <w:sz w:val="24"/>
          <w:szCs w:val="24"/>
        </w:rPr>
        <w:t xml:space="preserve"> – количество ремонтов за расчетный период T;</w:t>
      </w:r>
    </w:p>
    <w:p w:rsidR="00D37455" w:rsidRPr="005B33C9" w:rsidRDefault="0049241C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</m:t>
            </m:r>
          </m:sub>
        </m:sSub>
      </m:oMath>
      <w:r w:rsidR="00D37455" w:rsidRPr="005B33C9">
        <w:rPr>
          <w:rFonts w:ascii="Times New Roman" w:hAnsi="Times New Roman"/>
          <w:sz w:val="24"/>
          <w:szCs w:val="24"/>
        </w:rPr>
        <w:t xml:space="preserve"> – общественная (социальная) норма дисконта (дохода) в относительных единицах измерения в году t, в долях.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1/(1+</w:t>
      </w:r>
      <m:oMath>
        <m:sSub>
          <m:sSubPr>
            <m:ctrlPr>
              <w:rPr>
                <w:rFonts w:ascii="Cambria Math" w:hAnsi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  <w:sz w:val="24"/>
                <w:szCs w:val="24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t</m:t>
            </m:r>
          </m:sub>
        </m:sSub>
      </m:oMath>
      <w:r w:rsidRPr="005B33C9">
        <w:rPr>
          <w:rFonts w:ascii="Times New Roman" w:hAnsi="Times New Roman"/>
          <w:sz w:val="24"/>
          <w:szCs w:val="24"/>
        </w:rPr>
        <w:t>) - коэффициент дисконтирования в году t, в долях.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Оценка затрат по осуществлению капитального ремонта по традиционной и иннов</w:t>
      </w:r>
      <w:r w:rsidRPr="005B33C9">
        <w:rPr>
          <w:rFonts w:ascii="Times New Roman" w:hAnsi="Times New Roman"/>
          <w:sz w:val="24"/>
          <w:szCs w:val="24"/>
        </w:rPr>
        <w:t>а</w:t>
      </w:r>
      <w:r w:rsidRPr="005B33C9">
        <w:rPr>
          <w:rFonts w:ascii="Times New Roman" w:hAnsi="Times New Roman"/>
          <w:sz w:val="24"/>
          <w:szCs w:val="24"/>
        </w:rPr>
        <w:t>ционной технологиям осуществлена в соответствии с действующими нормативно-правовыми документами в области ценообразования в строительстве, а также технолог</w:t>
      </w:r>
      <w:r w:rsidRPr="005B33C9">
        <w:rPr>
          <w:rFonts w:ascii="Times New Roman" w:hAnsi="Times New Roman"/>
          <w:sz w:val="24"/>
          <w:szCs w:val="24"/>
        </w:rPr>
        <w:t>и</w:t>
      </w:r>
      <w:r w:rsidRPr="005B33C9">
        <w:rPr>
          <w:rFonts w:ascii="Times New Roman" w:hAnsi="Times New Roman"/>
          <w:sz w:val="24"/>
          <w:szCs w:val="24"/>
        </w:rPr>
        <w:t>ческими картами производств работ, представленных в таблице №2.</w:t>
      </w:r>
    </w:p>
    <w:p w:rsidR="00D37455" w:rsidRPr="005B33C9" w:rsidRDefault="00D37455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В качестве основных параметров при проведении технико-экономического сравн</w:t>
      </w:r>
      <w:r w:rsidRPr="005B33C9">
        <w:rPr>
          <w:rFonts w:ascii="Times New Roman" w:hAnsi="Times New Roman"/>
          <w:sz w:val="24"/>
          <w:szCs w:val="24"/>
        </w:rPr>
        <w:t>е</w:t>
      </w:r>
      <w:r w:rsidRPr="005B33C9">
        <w:rPr>
          <w:rFonts w:ascii="Times New Roman" w:hAnsi="Times New Roman"/>
          <w:sz w:val="24"/>
          <w:szCs w:val="24"/>
        </w:rPr>
        <w:t xml:space="preserve">ния рассматриваемых вариантов приняты </w:t>
      </w:r>
      <w:r>
        <w:rPr>
          <w:rFonts w:ascii="Times New Roman" w:hAnsi="Times New Roman"/>
          <w:sz w:val="24"/>
          <w:szCs w:val="24"/>
        </w:rPr>
        <w:t>данные по</w:t>
      </w:r>
      <w:r w:rsidRPr="005B33C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ам</w:t>
      </w:r>
      <w:r w:rsidRPr="005B33C9">
        <w:rPr>
          <w:rFonts w:ascii="Times New Roman" w:hAnsi="Times New Roman"/>
          <w:sz w:val="24"/>
          <w:szCs w:val="24"/>
        </w:rPr>
        <w:t xml:space="preserve"> 1177+000 – 1187+000 и </w:t>
      </w:r>
      <w:r w:rsidRPr="005B33C9">
        <w:rPr>
          <w:rFonts w:ascii="Times New Roman" w:hAnsi="Times New Roman"/>
          <w:sz w:val="24"/>
          <w:szCs w:val="24"/>
        </w:rPr>
        <w:lastRenderedPageBreak/>
        <w:t>1215+374 – 1225+252 автомобильной дороги общего пользования федерального значения</w:t>
      </w:r>
      <w:r w:rsidR="005628B2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Р-255</w:t>
      </w:r>
      <w:r w:rsidR="005628B2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«Сибирь»</w:t>
      </w:r>
      <w:r w:rsidR="005628B2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Новосибирск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– Кемерово –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Красноярск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–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Иркутск</w:t>
      </w:r>
      <w:r>
        <w:rPr>
          <w:rFonts w:ascii="Times New Roman" w:hAnsi="Times New Roman"/>
          <w:sz w:val="24"/>
          <w:szCs w:val="24"/>
        </w:rPr>
        <w:t xml:space="preserve">, так же </w:t>
      </w:r>
      <w:r w:rsidR="00084022">
        <w:rPr>
          <w:rFonts w:ascii="Times New Roman" w:hAnsi="Times New Roman"/>
          <w:sz w:val="24"/>
          <w:szCs w:val="24"/>
        </w:rPr>
        <w:t>представленные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5B33C9">
        <w:rPr>
          <w:rFonts w:ascii="Times New Roman" w:hAnsi="Times New Roman"/>
          <w:color w:val="000000" w:themeColor="text1"/>
          <w:sz w:val="24"/>
          <w:szCs w:val="24"/>
        </w:rPr>
        <w:t>едеральн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5B33C9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5B33C9">
        <w:rPr>
          <w:rFonts w:ascii="Times New Roman" w:hAnsi="Times New Roman"/>
          <w:color w:val="000000" w:themeColor="text1"/>
          <w:sz w:val="24"/>
          <w:szCs w:val="24"/>
        </w:rPr>
        <w:t xml:space="preserve"> ресурс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B33C9">
        <w:rPr>
          <w:rFonts w:ascii="Times New Roman" w:hAnsi="Times New Roman"/>
          <w:color w:val="000000" w:themeColor="text1"/>
          <w:sz w:val="24"/>
          <w:szCs w:val="24"/>
        </w:rPr>
        <w:t xml:space="preserve"> о новых и наилучших технологиях,</w:t>
      </w:r>
      <w:r w:rsidR="003C3E65" w:rsidRPr="003C3E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B33C9">
        <w:rPr>
          <w:rFonts w:ascii="Times New Roman" w:hAnsi="Times New Roman"/>
          <w:color w:val="000000" w:themeColor="text1"/>
          <w:sz w:val="24"/>
          <w:szCs w:val="24"/>
        </w:rPr>
        <w:t>материалах и технологических решениях повторного применения</w:t>
      </w:r>
      <w:r w:rsidR="003C3E65" w:rsidRPr="003C3E65">
        <w:rPr>
          <w:rFonts w:ascii="Times New Roman" w:hAnsi="Times New Roman"/>
          <w:color w:val="000000" w:themeColor="text1"/>
          <w:sz w:val="24"/>
          <w:szCs w:val="24"/>
        </w:rPr>
        <w:t xml:space="preserve"> [</w:t>
      </w:r>
      <w:r w:rsidR="003C3E6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3C3E65" w:rsidRPr="003C3E65">
        <w:rPr>
          <w:rFonts w:ascii="Times New Roman" w:hAnsi="Times New Roman"/>
          <w:color w:val="000000" w:themeColor="text1"/>
          <w:sz w:val="24"/>
          <w:szCs w:val="24"/>
        </w:rPr>
        <w:t>]</w:t>
      </w:r>
      <w:r w:rsidRPr="005B33C9">
        <w:rPr>
          <w:rFonts w:ascii="Times New Roman" w:hAnsi="Times New Roman"/>
          <w:sz w:val="24"/>
          <w:szCs w:val="24"/>
        </w:rPr>
        <w:t>:</w:t>
      </w:r>
    </w:p>
    <w:p w:rsidR="00D37455" w:rsidRPr="005B33C9" w:rsidRDefault="00D37455" w:rsidP="00E534CC">
      <w:pPr>
        <w:pStyle w:val="af4"/>
        <w:numPr>
          <w:ilvl w:val="0"/>
          <w:numId w:val="9"/>
        </w:numPr>
        <w:ind w:left="0"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color w:val="000000" w:themeColor="text1"/>
          <w:sz w:val="24"/>
          <w:szCs w:val="24"/>
        </w:rPr>
        <w:t>дорожно-климатическая зона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B33C9">
        <w:rPr>
          <w:rFonts w:ascii="Times New Roman" w:hAnsi="Times New Roman"/>
          <w:color w:val="000000" w:themeColor="text1"/>
          <w:sz w:val="24"/>
          <w:szCs w:val="24"/>
        </w:rPr>
        <w:t>-III</w:t>
      </w:r>
      <w:r w:rsidRPr="005B33C9">
        <w:rPr>
          <w:rFonts w:ascii="Times New Roman" w:hAnsi="Times New Roman"/>
          <w:sz w:val="24"/>
          <w:szCs w:val="24"/>
        </w:rPr>
        <w:t>;</w:t>
      </w:r>
    </w:p>
    <w:p w:rsidR="00D37455" w:rsidRPr="008B7533" w:rsidRDefault="00D37455" w:rsidP="00E534CC">
      <w:pPr>
        <w:pStyle w:val="af4"/>
        <w:numPr>
          <w:ilvl w:val="0"/>
          <w:numId w:val="9"/>
        </w:numPr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B7533">
        <w:rPr>
          <w:rFonts w:ascii="Times New Roman" w:hAnsi="Times New Roman"/>
          <w:color w:val="000000" w:themeColor="text1"/>
          <w:sz w:val="24"/>
          <w:szCs w:val="24"/>
        </w:rPr>
        <w:t>категория автомобильной дороги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7533">
        <w:rPr>
          <w:rFonts w:ascii="Times New Roman" w:hAnsi="Times New Roman"/>
          <w:color w:val="000000" w:themeColor="text1"/>
          <w:sz w:val="24"/>
          <w:szCs w:val="24"/>
        </w:rPr>
        <w:t>-II;</w:t>
      </w:r>
    </w:p>
    <w:p w:rsidR="00D37455" w:rsidRPr="008B7533" w:rsidRDefault="00D37455" w:rsidP="00E534CC">
      <w:pPr>
        <w:pStyle w:val="af4"/>
        <w:numPr>
          <w:ilvl w:val="0"/>
          <w:numId w:val="9"/>
        </w:numPr>
        <w:ind w:left="0"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8B7533">
        <w:rPr>
          <w:rFonts w:ascii="Times New Roman" w:hAnsi="Times New Roman"/>
          <w:color w:val="000000" w:themeColor="text1"/>
          <w:sz w:val="24"/>
          <w:szCs w:val="24"/>
        </w:rPr>
        <w:t>интенсивность движения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B7533">
        <w:rPr>
          <w:rFonts w:ascii="Times New Roman" w:hAnsi="Times New Roman"/>
          <w:color w:val="000000" w:themeColor="text1"/>
          <w:sz w:val="24"/>
          <w:szCs w:val="24"/>
        </w:rPr>
        <w:t>-14000 авт./сут.</w:t>
      </w:r>
    </w:p>
    <w:p w:rsidR="00D5764F" w:rsidRDefault="00D5764F" w:rsidP="00E534CC">
      <w:pPr>
        <w:jc w:val="right"/>
        <w:rPr>
          <w:rFonts w:ascii="Times New Roman" w:hAnsi="Times New Roman"/>
          <w:sz w:val="24"/>
          <w:szCs w:val="24"/>
        </w:rPr>
      </w:pPr>
    </w:p>
    <w:p w:rsidR="00D37455" w:rsidRPr="00D37455" w:rsidRDefault="00D37455" w:rsidP="00E534CC">
      <w:pPr>
        <w:jc w:val="right"/>
        <w:rPr>
          <w:rFonts w:ascii="Times New Roman" w:hAnsi="Times New Roman"/>
          <w:sz w:val="24"/>
          <w:szCs w:val="24"/>
        </w:rPr>
      </w:pPr>
      <w:r w:rsidRPr="00D37455">
        <w:rPr>
          <w:rFonts w:ascii="Times New Roman" w:hAnsi="Times New Roman"/>
          <w:sz w:val="24"/>
          <w:szCs w:val="24"/>
        </w:rPr>
        <w:t>Таблица 2</w:t>
      </w:r>
    </w:p>
    <w:p w:rsidR="00AD0020" w:rsidRPr="00AD0020" w:rsidRDefault="00D37455" w:rsidP="00E534C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55">
        <w:rPr>
          <w:rFonts w:ascii="Times New Roman" w:eastAsia="Times New Roman" w:hAnsi="Times New Roman"/>
          <w:sz w:val="24"/>
          <w:szCs w:val="24"/>
          <w:lang w:eastAsia="ru-RU"/>
        </w:rPr>
        <w:t>Сравнительный анализ вариантов дорожной одежды</w:t>
      </w:r>
    </w:p>
    <w:tbl>
      <w:tblPr>
        <w:tblpPr w:leftFromText="180" w:rightFromText="180" w:vertAnchor="text" w:tblpXSpec="center" w:tblpY="118"/>
        <w:tblW w:w="50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386"/>
        <w:gridCol w:w="945"/>
        <w:gridCol w:w="3314"/>
        <w:gridCol w:w="1211"/>
      </w:tblGrid>
      <w:tr w:rsidR="00A919EF" w:rsidRPr="005B33C9" w:rsidTr="00A919EF">
        <w:trPr>
          <w:trHeight w:val="20"/>
          <w:jc w:val="center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2" w:type="pct"/>
            <w:gridSpan w:val="2"/>
            <w:shd w:val="clear" w:color="auto" w:fill="auto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№1 (с БНД)</w:t>
            </w:r>
          </w:p>
        </w:tc>
        <w:tc>
          <w:tcPr>
            <w:tcW w:w="2426" w:type="pct"/>
            <w:gridSpan w:val="2"/>
            <w:shd w:val="clear" w:color="auto" w:fill="auto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Вариант №2 (с ПБВ)</w:t>
            </w:r>
          </w:p>
        </w:tc>
      </w:tr>
      <w:tr w:rsidR="00A919EF" w:rsidRPr="005B33C9" w:rsidTr="008704DB">
        <w:trPr>
          <w:trHeight w:val="553"/>
          <w:jc w:val="center"/>
        </w:trPr>
        <w:tc>
          <w:tcPr>
            <w:tcW w:w="362" w:type="pct"/>
            <w:vMerge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shd w:val="clear" w:color="auto" w:fill="auto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слоев</w:t>
            </w:r>
          </w:p>
        </w:tc>
        <w:tc>
          <w:tcPr>
            <w:tcW w:w="409" w:type="pct"/>
            <w:shd w:val="clear" w:color="auto" w:fill="auto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(см)</w:t>
            </w:r>
          </w:p>
        </w:tc>
        <w:tc>
          <w:tcPr>
            <w:tcW w:w="1766" w:type="pct"/>
            <w:shd w:val="clear" w:color="auto" w:fill="auto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слоев</w:t>
            </w:r>
          </w:p>
        </w:tc>
        <w:tc>
          <w:tcPr>
            <w:tcW w:w="660" w:type="pct"/>
            <w:shd w:val="clear" w:color="auto" w:fill="auto"/>
            <w:hideMark/>
          </w:tcPr>
          <w:p w:rsidR="00A919EF" w:rsidRPr="00A919EF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Толщина (см)</w:t>
            </w: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Асфальтобетон А16 ВН на</w:t>
            </w:r>
          </w:p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БНД 70/100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Асфальтобетон А16 ВН на </w:t>
            </w:r>
          </w:p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ПБВ 60</w:t>
            </w: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Асфальтогранулобетон  (АГБ)   тип М+: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Асфальтогранулобетон  (АГБ)          тип М+: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vMerge w:val="restar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заполнитель \ (асфальтогран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 и щебень)</w:t>
            </w:r>
          </w:p>
        </w:tc>
        <w:tc>
          <w:tcPr>
            <w:tcW w:w="409" w:type="pct"/>
            <w:vMerge/>
            <w:shd w:val="clear" w:color="auto" w:fill="auto"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заполнитель \ (асфальтогран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лят и щебень)</w:t>
            </w:r>
          </w:p>
        </w:tc>
        <w:tc>
          <w:tcPr>
            <w:tcW w:w="660" w:type="pct"/>
            <w:vMerge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vMerge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вяжущие (цемент)</w:t>
            </w:r>
          </w:p>
        </w:tc>
        <w:tc>
          <w:tcPr>
            <w:tcW w:w="409" w:type="pct"/>
            <w:vMerge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вяжущие (цемент)</w:t>
            </w:r>
          </w:p>
        </w:tc>
        <w:tc>
          <w:tcPr>
            <w:tcW w:w="660" w:type="pct"/>
            <w:vMerge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vMerge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модификатор</w:t>
            </w:r>
          </w:p>
        </w:tc>
        <w:tc>
          <w:tcPr>
            <w:tcW w:w="409" w:type="pct"/>
            <w:vMerge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модификатор</w:t>
            </w:r>
          </w:p>
        </w:tc>
        <w:tc>
          <w:tcPr>
            <w:tcW w:w="660" w:type="pct"/>
            <w:vMerge/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вода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вода</w:t>
            </w:r>
          </w:p>
        </w:tc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919EF" w:rsidRPr="005B33C9" w:rsidRDefault="00A919E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64F" w:rsidRPr="005B33C9" w:rsidTr="008704DB">
        <w:trPr>
          <w:trHeight w:val="20"/>
          <w:jc w:val="center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:rsidR="00D5764F" w:rsidRPr="005B33C9" w:rsidRDefault="00D5764F" w:rsidP="00D5764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19EF" w:rsidRPr="005B33C9" w:rsidTr="008704DB">
        <w:trPr>
          <w:trHeight w:val="20"/>
          <w:jc w:val="center"/>
        </w:trPr>
        <w:tc>
          <w:tcPr>
            <w:tcW w:w="362" w:type="pct"/>
            <w:shd w:val="clear" w:color="auto" w:fill="auto"/>
            <w:vAlign w:val="center"/>
            <w:hideMark/>
          </w:tcPr>
          <w:p w:rsidR="00A919EF" w:rsidRPr="005B33C9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pct"/>
            <w:shd w:val="clear" w:color="auto" w:fill="auto"/>
            <w:vAlign w:val="center"/>
            <w:hideMark/>
          </w:tcPr>
          <w:p w:rsidR="008704DB" w:rsidRPr="00AD0020" w:rsidRDefault="00A919EF" w:rsidP="00870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стро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 с НДС 20%</w:t>
            </w:r>
            <w:r w:rsidR="0087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704DB"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  <w:p w:rsidR="00A919EF" w:rsidRPr="005B33C9" w:rsidRDefault="00A919EF" w:rsidP="00870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D5764F" w:rsidRDefault="00A919EF" w:rsidP="008704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</w:t>
            </w:r>
          </w:p>
          <w:p w:rsidR="00A919EF" w:rsidRPr="005B33C9" w:rsidRDefault="00A919EF" w:rsidP="00870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shd w:val="clear" w:color="auto" w:fill="auto"/>
            <w:vAlign w:val="center"/>
            <w:hideMark/>
          </w:tcPr>
          <w:p w:rsidR="00A919EF" w:rsidRDefault="00A919EF" w:rsidP="00870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стр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 с НДС 20%</w:t>
            </w:r>
            <w:r w:rsidR="0087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704DB"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  <w:p w:rsidR="008704DB" w:rsidRPr="005B33C9" w:rsidRDefault="008704DB" w:rsidP="008704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  <w:hideMark/>
          </w:tcPr>
          <w:p w:rsidR="00A919EF" w:rsidRPr="005B33C9" w:rsidRDefault="00A919EF" w:rsidP="008704D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108,655</w:t>
            </w:r>
          </w:p>
        </w:tc>
      </w:tr>
    </w:tbl>
    <w:p w:rsidR="008704DB" w:rsidRDefault="008704DB" w:rsidP="00E534CC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9EF" w:rsidRPr="00A919EF" w:rsidRDefault="00A919EF" w:rsidP="00E534CC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9EF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исследования и область их применения</w:t>
      </w:r>
    </w:p>
    <w:p w:rsidR="00A919EF" w:rsidRPr="005B33C9" w:rsidRDefault="00A919EF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Сравнительный анализ вариантов проектных решений дорожных одежд с примен</w:t>
      </w:r>
      <w:r w:rsidRPr="005B33C9">
        <w:rPr>
          <w:rFonts w:ascii="Times New Roman" w:hAnsi="Times New Roman"/>
          <w:sz w:val="24"/>
          <w:szCs w:val="24"/>
        </w:rPr>
        <w:t>е</w:t>
      </w:r>
      <w:r w:rsidRPr="005B33C9">
        <w:rPr>
          <w:rFonts w:ascii="Times New Roman" w:hAnsi="Times New Roman"/>
          <w:sz w:val="24"/>
          <w:szCs w:val="24"/>
        </w:rPr>
        <w:t>нием битумов нефтяных</w:t>
      </w:r>
      <w:r>
        <w:rPr>
          <w:rFonts w:ascii="Times New Roman" w:hAnsi="Times New Roman"/>
          <w:sz w:val="24"/>
          <w:szCs w:val="24"/>
        </w:rPr>
        <w:t xml:space="preserve"> дорожных </w:t>
      </w:r>
      <w:r w:rsidRPr="005B33C9">
        <w:rPr>
          <w:rFonts w:ascii="Times New Roman" w:hAnsi="Times New Roman"/>
          <w:sz w:val="24"/>
          <w:szCs w:val="24"/>
        </w:rPr>
        <w:t>(ГОСТ 33133-2014) и полимерно-битумных вяжущих</w:t>
      </w:r>
      <w:r>
        <w:rPr>
          <w:rFonts w:ascii="Times New Roman" w:hAnsi="Times New Roman"/>
          <w:sz w:val="24"/>
          <w:szCs w:val="24"/>
        </w:rPr>
        <w:t xml:space="preserve"> (ГОСТ Р 52056-2003)</w:t>
      </w:r>
      <w:r w:rsidRPr="005B33C9">
        <w:rPr>
          <w:rFonts w:ascii="Times New Roman" w:hAnsi="Times New Roman"/>
          <w:sz w:val="24"/>
          <w:szCs w:val="24"/>
        </w:rPr>
        <w:t>, позволил установить, что изначальные затраты при применении п</w:t>
      </w:r>
      <w:r w:rsidRPr="005B33C9">
        <w:rPr>
          <w:rFonts w:ascii="Times New Roman" w:hAnsi="Times New Roman"/>
          <w:sz w:val="24"/>
          <w:szCs w:val="24"/>
        </w:rPr>
        <w:t>о</w:t>
      </w:r>
      <w:r w:rsidRPr="005B33C9">
        <w:rPr>
          <w:rFonts w:ascii="Times New Roman" w:hAnsi="Times New Roman"/>
          <w:sz w:val="24"/>
          <w:szCs w:val="24"/>
        </w:rPr>
        <w:t>следнего выше на</w:t>
      </w:r>
      <w:r>
        <w:rPr>
          <w:rFonts w:ascii="Times New Roman" w:hAnsi="Times New Roman"/>
          <w:sz w:val="24"/>
          <w:szCs w:val="24"/>
        </w:rPr>
        <w:t xml:space="preserve"> 12-</w:t>
      </w:r>
      <w:r w:rsidRPr="005B33C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5B33C9">
        <w:rPr>
          <w:rFonts w:ascii="Times New Roman" w:hAnsi="Times New Roman"/>
          <w:sz w:val="24"/>
          <w:szCs w:val="24"/>
        </w:rPr>
        <w:t>%</w:t>
      </w:r>
      <w:r w:rsidR="003C3E65">
        <w:rPr>
          <w:rFonts w:ascii="Times New Roman" w:hAnsi="Times New Roman"/>
          <w:sz w:val="24"/>
          <w:szCs w:val="24"/>
        </w:rPr>
        <w:t xml:space="preserve"> </w:t>
      </w:r>
      <w:r w:rsidR="003C3E65" w:rsidRPr="003C3E65">
        <w:rPr>
          <w:rFonts w:ascii="Times New Roman" w:hAnsi="Times New Roman"/>
          <w:sz w:val="24"/>
          <w:szCs w:val="24"/>
        </w:rPr>
        <w:t>[9]</w:t>
      </w:r>
      <w:r w:rsidRPr="005B33C9">
        <w:rPr>
          <w:rFonts w:ascii="Times New Roman" w:hAnsi="Times New Roman"/>
          <w:sz w:val="24"/>
          <w:szCs w:val="24"/>
        </w:rPr>
        <w:t>.</w:t>
      </w:r>
    </w:p>
    <w:p w:rsidR="00A919EF" w:rsidRPr="008D183A" w:rsidRDefault="00A919EF" w:rsidP="00E534CC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8D183A">
        <w:rPr>
          <w:rFonts w:ascii="Times New Roman" w:hAnsi="Times New Roman"/>
          <w:sz w:val="24"/>
          <w:szCs w:val="24"/>
        </w:rPr>
        <w:t>Ориентировочные затраты</w:t>
      </w:r>
      <w:r w:rsidR="002D189E">
        <w:rPr>
          <w:rFonts w:ascii="Times New Roman" w:hAnsi="Times New Roman"/>
          <w:sz w:val="24"/>
          <w:szCs w:val="24"/>
        </w:rPr>
        <w:t>,</w:t>
      </w:r>
      <w:r w:rsidRPr="008D183A">
        <w:rPr>
          <w:rFonts w:ascii="Times New Roman" w:hAnsi="Times New Roman"/>
          <w:sz w:val="24"/>
          <w:szCs w:val="24"/>
        </w:rPr>
        <w:t xml:space="preserve"> связанные с периодичностью проведения работ по устройству слоев износа, защитных слоев износа и поверхностной обработки покрытия</w:t>
      </w:r>
      <w:r w:rsidR="002D189E">
        <w:rPr>
          <w:rFonts w:ascii="Times New Roman" w:hAnsi="Times New Roman"/>
          <w:sz w:val="24"/>
          <w:szCs w:val="24"/>
        </w:rPr>
        <w:t>,</w:t>
      </w:r>
      <w:r w:rsidRPr="008D183A">
        <w:rPr>
          <w:rFonts w:ascii="Times New Roman" w:hAnsi="Times New Roman"/>
          <w:sz w:val="24"/>
          <w:szCs w:val="24"/>
        </w:rPr>
        <w:t xml:space="preserve"> </w:t>
      </w:r>
      <w:r w:rsidR="00FE01FC" w:rsidRPr="008D183A">
        <w:rPr>
          <w:rFonts w:ascii="Times New Roman" w:hAnsi="Times New Roman"/>
          <w:sz w:val="24"/>
          <w:szCs w:val="24"/>
        </w:rPr>
        <w:t xml:space="preserve">при применении нефтяных битумов </w:t>
      </w:r>
      <w:r w:rsidR="00FE01FC">
        <w:rPr>
          <w:rFonts w:ascii="Times New Roman" w:hAnsi="Times New Roman"/>
          <w:sz w:val="24"/>
          <w:szCs w:val="24"/>
        </w:rPr>
        <w:t>(</w:t>
      </w:r>
      <w:r w:rsidR="00FE01FC" w:rsidRPr="008D183A">
        <w:rPr>
          <w:rFonts w:ascii="Times New Roman" w:hAnsi="Times New Roman"/>
          <w:sz w:val="24"/>
          <w:szCs w:val="24"/>
        </w:rPr>
        <w:t>периодичность один раз в 4 года</w:t>
      </w:r>
      <w:r w:rsidR="00FE01FC">
        <w:rPr>
          <w:rFonts w:ascii="Times New Roman" w:hAnsi="Times New Roman"/>
          <w:sz w:val="24"/>
          <w:szCs w:val="24"/>
        </w:rPr>
        <w:t>)</w:t>
      </w:r>
      <w:r w:rsidR="00FE01FC" w:rsidRPr="008D183A">
        <w:rPr>
          <w:rFonts w:ascii="Times New Roman" w:hAnsi="Times New Roman"/>
          <w:sz w:val="24"/>
          <w:szCs w:val="24"/>
        </w:rPr>
        <w:t xml:space="preserve"> </w:t>
      </w:r>
      <w:r w:rsidRPr="008D183A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ю</w:t>
      </w:r>
      <w:r w:rsidRPr="008D183A">
        <w:rPr>
          <w:rFonts w:ascii="Times New Roman" w:hAnsi="Times New Roman"/>
          <w:sz w:val="24"/>
          <w:szCs w:val="24"/>
        </w:rPr>
        <w:t>т 56,6</w:t>
      </w:r>
      <w:r w:rsidR="002D189E">
        <w:rPr>
          <w:rFonts w:ascii="Times New Roman" w:hAnsi="Times New Roman"/>
          <w:sz w:val="24"/>
          <w:szCs w:val="24"/>
        </w:rPr>
        <w:t xml:space="preserve"> </w:t>
      </w:r>
      <w:r w:rsidRPr="008D183A">
        <w:rPr>
          <w:rFonts w:ascii="Times New Roman" w:hAnsi="Times New Roman"/>
          <w:sz w:val="24"/>
          <w:szCs w:val="24"/>
        </w:rPr>
        <w:t>млн. руб. (Приказ Минтранса России от 01.11.2007 N 157 О реализации Постановления Правительства Российской Федерации от 23 августа 2007 г. N 539 «О нормативах дене</w:t>
      </w:r>
      <w:r w:rsidRPr="008D183A">
        <w:rPr>
          <w:rFonts w:ascii="Times New Roman" w:hAnsi="Times New Roman"/>
          <w:sz w:val="24"/>
          <w:szCs w:val="24"/>
        </w:rPr>
        <w:t>ж</w:t>
      </w:r>
      <w:r w:rsidRPr="008D183A">
        <w:rPr>
          <w:rFonts w:ascii="Times New Roman" w:hAnsi="Times New Roman"/>
          <w:sz w:val="24"/>
          <w:szCs w:val="24"/>
        </w:rPr>
        <w:t>ных затрат на содержание и ремонт автомобильных дорог федерального значения и пр</w:t>
      </w:r>
      <w:r w:rsidRPr="008D183A">
        <w:rPr>
          <w:rFonts w:ascii="Times New Roman" w:hAnsi="Times New Roman"/>
          <w:sz w:val="24"/>
          <w:szCs w:val="24"/>
        </w:rPr>
        <w:t>а</w:t>
      </w:r>
      <w:r w:rsidRPr="008D183A">
        <w:rPr>
          <w:rFonts w:ascii="Times New Roman" w:hAnsi="Times New Roman"/>
          <w:sz w:val="24"/>
          <w:szCs w:val="24"/>
        </w:rPr>
        <w:t xml:space="preserve">вилах их расчета»), а при использовании полимерно-битумных вяжущих </w:t>
      </w:r>
      <w:r w:rsidR="00FE01FC" w:rsidRPr="008D183A">
        <w:rPr>
          <w:rFonts w:ascii="Times New Roman" w:hAnsi="Times New Roman"/>
          <w:sz w:val="24"/>
          <w:szCs w:val="24"/>
        </w:rPr>
        <w:t>с периодичн</w:t>
      </w:r>
      <w:r w:rsidR="00FE01FC" w:rsidRPr="008D183A">
        <w:rPr>
          <w:rFonts w:ascii="Times New Roman" w:hAnsi="Times New Roman"/>
          <w:sz w:val="24"/>
          <w:szCs w:val="24"/>
        </w:rPr>
        <w:t>о</w:t>
      </w:r>
      <w:r w:rsidR="00FE01FC" w:rsidRPr="008D183A">
        <w:rPr>
          <w:rFonts w:ascii="Times New Roman" w:hAnsi="Times New Roman"/>
          <w:sz w:val="24"/>
          <w:szCs w:val="24"/>
        </w:rPr>
        <w:t>стью</w:t>
      </w:r>
      <w:r w:rsidR="00FE01FC">
        <w:rPr>
          <w:rFonts w:ascii="Times New Roman" w:hAnsi="Times New Roman"/>
          <w:sz w:val="24"/>
          <w:szCs w:val="24"/>
        </w:rPr>
        <w:t xml:space="preserve"> </w:t>
      </w:r>
      <w:r w:rsidR="00FE01FC" w:rsidRPr="008D183A">
        <w:rPr>
          <w:rFonts w:ascii="Times New Roman" w:hAnsi="Times New Roman"/>
          <w:sz w:val="24"/>
          <w:szCs w:val="24"/>
        </w:rPr>
        <w:t>один раз в 8 лет</w:t>
      </w:r>
      <w:r w:rsidR="00FE01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8D183A">
        <w:rPr>
          <w:rFonts w:ascii="Times New Roman" w:hAnsi="Times New Roman"/>
          <w:sz w:val="24"/>
          <w:szCs w:val="24"/>
        </w:rPr>
        <w:t>составля</w:t>
      </w:r>
      <w:r>
        <w:rPr>
          <w:rFonts w:ascii="Times New Roman" w:hAnsi="Times New Roman"/>
          <w:sz w:val="24"/>
          <w:szCs w:val="24"/>
        </w:rPr>
        <w:t>ю</w:t>
      </w:r>
      <w:r w:rsidRPr="008D183A">
        <w:rPr>
          <w:rFonts w:ascii="Times New Roman" w:hAnsi="Times New Roman"/>
          <w:sz w:val="24"/>
          <w:szCs w:val="24"/>
        </w:rPr>
        <w:t>т 77,01</w:t>
      </w:r>
      <w:r w:rsidR="00FE01FC">
        <w:rPr>
          <w:rFonts w:ascii="Times New Roman" w:hAnsi="Times New Roman"/>
          <w:sz w:val="24"/>
          <w:szCs w:val="24"/>
        </w:rPr>
        <w:t xml:space="preserve"> </w:t>
      </w:r>
      <w:r w:rsidRPr="008D183A">
        <w:rPr>
          <w:rFonts w:ascii="Times New Roman" w:hAnsi="Times New Roman"/>
          <w:sz w:val="24"/>
          <w:szCs w:val="24"/>
        </w:rPr>
        <w:t>млн. руб., что соответствует рекомендациям, обозначенным в ОДМ 218.2.003-2007 «Рекомендации по использованию полимерно-битумных вяжущих материалов на основе блок-сополимеров типа СБС при строительстве и реконструкции автомобильных дорог», об увеличении срока службы покрытий на ПБВ в 1,5</w:t>
      </w:r>
      <w:r w:rsidR="008518DA">
        <w:rPr>
          <w:rFonts w:ascii="Times New Roman" w:hAnsi="Times New Roman"/>
          <w:sz w:val="24"/>
          <w:szCs w:val="24"/>
        </w:rPr>
        <w:t xml:space="preserve"> </w:t>
      </w:r>
      <w:r w:rsidRPr="008D183A">
        <w:rPr>
          <w:rFonts w:ascii="Times New Roman" w:hAnsi="Times New Roman"/>
          <w:sz w:val="24"/>
          <w:szCs w:val="24"/>
        </w:rPr>
        <w:t>- 4 раза в сравнении с традиционными  типами покрытий.</w:t>
      </w:r>
    </w:p>
    <w:p w:rsidR="00A919EF" w:rsidRPr="00A919EF" w:rsidRDefault="00A919EF" w:rsidP="00E534CC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Стоимость содержания в расчетах не учитывается ввиду того, что сравнивается пр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менение нефтяных битумов и полимерно-битумных вяжущих </w:t>
      </w:r>
      <w:r w:rsidR="009B0ED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ри ремонте дорог</w:t>
      </w:r>
      <w:r w:rsidR="00FE01FC">
        <w:rPr>
          <w:rFonts w:ascii="Times New Roman" w:eastAsia="Times New Roman" w:hAnsi="Times New Roman"/>
          <w:sz w:val="24"/>
          <w:szCs w:val="24"/>
          <w:lang w:eastAsia="ru-RU"/>
        </w:rPr>
        <w:t xml:space="preserve"> и мостов</w:t>
      </w:r>
      <w:r w:rsidR="009B0E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имеющих типовые конструкции дорожных одежд, а</w:t>
      </w:r>
      <w:r w:rsidR="00C45C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величин</w:t>
      </w:r>
      <w:r w:rsidR="006E255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на содержание будут отличаться в сторону эффективности использования ПБВ [</w:t>
      </w:r>
      <w:r w:rsidR="003C3E65">
        <w:rPr>
          <w:rFonts w:ascii="Times New Roman" w:eastAsia="Times New Roman" w:hAnsi="Times New Roman"/>
          <w:sz w:val="24"/>
          <w:szCs w:val="24"/>
          <w:lang w:eastAsia="ru-RU"/>
        </w:rPr>
        <w:t>12, 13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]. Межремонтные сроки проведения капитального ремонта автомобильных дорог по рассматриваемым вар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антам составляют для традиционных асфальтобетонов 12 лет, а в случае применения п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лимерасфальтобетонов, </w:t>
      </w:r>
      <w:r w:rsidR="00141CD0" w:rsidRPr="00A919EF">
        <w:rPr>
          <w:rFonts w:ascii="Times New Roman" w:eastAsia="Times New Roman" w:hAnsi="Times New Roman"/>
          <w:sz w:val="24"/>
          <w:szCs w:val="24"/>
          <w:lang w:eastAsia="ru-RU"/>
        </w:rPr>
        <w:t>вследствие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увеличения сроков межремонтной службы покрытий 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 ПБВ в сравнении с традиционными типами покрытий, увеличиваются до 16 лет</w:t>
      </w:r>
      <w:r w:rsidR="008518DA"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[</w:t>
      </w:r>
      <w:r w:rsidR="008518D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C3E6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671D1">
        <w:rPr>
          <w:rFonts w:ascii="Times New Roman" w:eastAsia="Times New Roman" w:hAnsi="Times New Roman"/>
          <w:sz w:val="24"/>
          <w:szCs w:val="24"/>
          <w:lang w:eastAsia="ru-RU"/>
        </w:rPr>
        <w:t>, 1</w:t>
      </w:r>
      <w:r w:rsidR="003C3E6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518DA" w:rsidRPr="00A919EF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EF" w:rsidRPr="008704DB" w:rsidRDefault="00A919EF" w:rsidP="00E534CC">
      <w:pPr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4DB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A919EF" w:rsidRDefault="00A919EF" w:rsidP="00E534CC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4DB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эффективности сравниваемых вариантов</w:t>
      </w:r>
    </w:p>
    <w:p w:rsidR="008704DB" w:rsidRPr="008704DB" w:rsidRDefault="008704DB" w:rsidP="00E534CC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358"/>
        <w:gridCol w:w="1242"/>
        <w:gridCol w:w="1090"/>
        <w:gridCol w:w="978"/>
        <w:gridCol w:w="1242"/>
        <w:gridCol w:w="1515"/>
        <w:gridCol w:w="1373"/>
      </w:tblGrid>
      <w:tr w:rsidR="00A919EF" w:rsidRPr="004812D2" w:rsidTr="00A919EF">
        <w:trPr>
          <w:trHeight w:val="20"/>
        </w:trPr>
        <w:tc>
          <w:tcPr>
            <w:tcW w:w="303" w:type="pct"/>
            <w:vMerge w:val="restar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388" w:type="pct"/>
            <w:gridSpan w:val="2"/>
            <w:shd w:val="clear" w:color="auto" w:fill="auto"/>
            <w:noWrap/>
            <w:vAlign w:val="bottom"/>
            <w:hideMark/>
          </w:tcPr>
          <w:p w:rsidR="00A919EF" w:rsidRPr="00A919EF" w:rsidRDefault="0049241C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КР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i</m:t>
                  </m:r>
                </m:sub>
                <m:sup/>
              </m:sSubSup>
            </m:oMath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затраты на ос</w:t>
            </w:r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i-го кап</w:t>
            </w:r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</w:t>
            </w:r>
          </w:p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1104" w:type="pct"/>
            <w:gridSpan w:val="2"/>
            <w:shd w:val="clear" w:color="auto" w:fill="auto"/>
            <w:noWrap/>
            <w:vAlign w:val="bottom"/>
            <w:hideMark/>
          </w:tcPr>
          <w:p w:rsidR="00A919EF" w:rsidRPr="00A919EF" w:rsidRDefault="0049241C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</m:t>
                  </m:r>
                </m:sub>
                <m:sup/>
              </m:sSubSup>
            </m:oMath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затраты на осуществление j-го ремонта</w:t>
            </w:r>
          </w:p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663" w:type="pct"/>
            <w:vMerge w:val="restar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α - коэфф. дисконт</w:t>
            </w: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ДЗ–интегральные диско</w:t>
            </w: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тируемые затраты от устройства и эксплуатации</w:t>
            </w:r>
          </w:p>
        </w:tc>
      </w:tr>
      <w:tr w:rsidR="00A919EF" w:rsidRPr="004812D2" w:rsidTr="008704DB">
        <w:trPr>
          <w:trHeight w:val="20"/>
        </w:trPr>
        <w:tc>
          <w:tcPr>
            <w:tcW w:w="303" w:type="pct"/>
            <w:vMerge/>
            <w:shd w:val="clear" w:color="auto" w:fill="auto"/>
            <w:vAlign w:val="center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49241C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КР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бс</m:t>
                  </m:r>
                </m:sup>
              </m:sSubSup>
            </m:oMath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ТРТ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49241C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КР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ис</m:t>
                  </m:r>
                </m:sup>
              </m:sSubSup>
            </m:oMath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–ИНТ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49241C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бс</m:t>
                  </m:r>
                </m:sup>
              </m:sSubSup>
            </m:oMath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–ТРТ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49241C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4"/>
                      <w:szCs w:val="24"/>
                      <w:lang w:eastAsia="ru-RU"/>
                    </w:rPr>
                    <m:t>ис</m:t>
                  </m:r>
                </m:sup>
              </m:sSubSup>
            </m:oMath>
            <w:r w:rsidR="00A919EF"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ИНТ</w:t>
            </w:r>
          </w:p>
        </w:tc>
        <w:tc>
          <w:tcPr>
            <w:tcW w:w="663" w:type="pct"/>
            <w:vMerge/>
            <w:shd w:val="clear" w:color="auto" w:fill="auto"/>
            <w:vAlign w:val="center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shd w:val="clear" w:color="auto" w:fill="auto"/>
            <w:vAlign w:val="bottom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ДЗбс– ТРТ</w:t>
            </w:r>
          </w:p>
        </w:tc>
        <w:tc>
          <w:tcPr>
            <w:tcW w:w="733" w:type="pct"/>
            <w:shd w:val="clear" w:color="auto" w:fill="auto"/>
            <w:vAlign w:val="bottom"/>
            <w:hideMark/>
          </w:tcPr>
          <w:p w:rsidR="00A919EF" w:rsidRPr="00A919EF" w:rsidRDefault="00A919EF" w:rsidP="008704DB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ДЗис– ИНТ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87 870  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87 870,00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87 870,00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87 870,00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56 600,00  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137 826,07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137 826,07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137 826,07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137 826,07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108 655,00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56 600,00  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77 011,00  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180 120,58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180 120,58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180 120,58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180 120,58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235 711,50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235 711,50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235 711,50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235 711,50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166 201,69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56 600,00  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266 027,75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266 027,75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266 027,75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266 027,75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56 600,00  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291 694,52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291 694,52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291 694,52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224 399,78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77 011,00  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291 694,52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255 223,10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291 694,52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255 223,10</w:t>
            </w:r>
          </w:p>
        </w:tc>
      </w:tr>
      <w:tr w:rsidR="00A919EF" w:rsidRPr="005B33C9" w:rsidTr="008704DB">
        <w:trPr>
          <w:trHeight w:val="20"/>
        </w:trPr>
        <w:tc>
          <w:tcPr>
            <w:tcW w:w="30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A919E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725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shd w:val="clear" w:color="auto" w:fill="auto"/>
            <w:noWrap/>
            <w:vAlign w:val="center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809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291 694,52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A919EF" w:rsidRPr="00A919EF" w:rsidRDefault="00A919EF" w:rsidP="008704DB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9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255 223,10</w:t>
            </w:r>
          </w:p>
        </w:tc>
      </w:tr>
      <w:tr w:rsidR="008704DB" w:rsidRPr="004812D2" w:rsidTr="008704DB">
        <w:trPr>
          <w:trHeight w:val="20"/>
        </w:trPr>
        <w:tc>
          <w:tcPr>
            <w:tcW w:w="4267" w:type="pct"/>
            <w:gridSpan w:val="7"/>
            <w:shd w:val="clear" w:color="auto" w:fill="auto"/>
            <w:noWrap/>
            <w:vAlign w:val="bottom"/>
            <w:hideMark/>
          </w:tcPr>
          <w:p w:rsidR="008704DB" w:rsidRPr="008704DB" w:rsidRDefault="008704DB" w:rsidP="008704DB">
            <w:pPr>
              <w:contextualSpacing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04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ЧДД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8704DB" w:rsidRPr="008704DB" w:rsidRDefault="008704DB" w:rsidP="008704DB">
            <w:pPr>
              <w:contextualSpacing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04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36 471,43</w:t>
            </w:r>
          </w:p>
        </w:tc>
      </w:tr>
      <w:tr w:rsidR="008704DB" w:rsidRPr="004812D2" w:rsidTr="008704DB">
        <w:trPr>
          <w:trHeight w:val="20"/>
        </w:trPr>
        <w:tc>
          <w:tcPr>
            <w:tcW w:w="4267" w:type="pct"/>
            <w:gridSpan w:val="7"/>
            <w:shd w:val="clear" w:color="auto" w:fill="auto"/>
            <w:noWrap/>
            <w:vAlign w:val="bottom"/>
            <w:hideMark/>
          </w:tcPr>
          <w:p w:rsidR="008704DB" w:rsidRPr="008704DB" w:rsidRDefault="008704DB" w:rsidP="008704DB">
            <w:pPr>
              <w:contextualSpacing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04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ИДД</w:t>
            </w:r>
          </w:p>
        </w:tc>
        <w:tc>
          <w:tcPr>
            <w:tcW w:w="733" w:type="pct"/>
            <w:shd w:val="clear" w:color="auto" w:fill="auto"/>
            <w:noWrap/>
            <w:vAlign w:val="bottom"/>
            <w:hideMark/>
          </w:tcPr>
          <w:p w:rsidR="008704DB" w:rsidRPr="008704DB" w:rsidRDefault="008704DB" w:rsidP="008704DB">
            <w:pPr>
              <w:contextualSpacing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704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1,14</w:t>
            </w:r>
          </w:p>
        </w:tc>
      </w:tr>
    </w:tbl>
    <w:p w:rsidR="008704DB" w:rsidRDefault="008704DB" w:rsidP="00A919EF">
      <w:pPr>
        <w:pStyle w:val="af4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A919EF" w:rsidRDefault="00A919EF" w:rsidP="00A919EF">
      <w:pPr>
        <w:pStyle w:val="af4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BF4D33">
        <w:rPr>
          <w:rFonts w:ascii="Times New Roman" w:hAnsi="Times New Roman"/>
          <w:color w:val="000000" w:themeColor="text1"/>
          <w:sz w:val="24"/>
          <w:szCs w:val="24"/>
        </w:rPr>
        <w:t>После того, как были установлены исходные данные для проведения расчетов инт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 xml:space="preserve">гральных дисконтированных затрат по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рассматриваемым 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вариантам, перейдем к опред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лению следующего экономического показателя – чистого дисконтированного дохода (</w:t>
      </w:r>
      <m:oMath>
        <m:r>
          <m:rPr>
            <m:sty m:val="p"/>
          </m:rPr>
          <w:rPr>
            <w:rFonts w:ascii="Cambria Math" w:hAnsi="Times New Roman"/>
            <w:color w:val="000000" w:themeColor="text1"/>
            <w:sz w:val="24"/>
            <w:szCs w:val="24"/>
          </w:rPr>
          <m:t>ЧДД</m:t>
        </m:r>
      </m:oMath>
      <w:r w:rsidRPr="00BF4D33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 xml:space="preserve">Чистый дисконтированный доход 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 xml:space="preserve"> это показатель, характеризующий эффекти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ность вложений в развитие конкретного направления, благодаря чему на протяжении ср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ка его реализации можно наблюдать за величиной денежных потоков и анализировать ее.</w:t>
      </w:r>
      <w:r w:rsidR="00772D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Главная задача расчета ЧДД заключается в установлении прибыльности выбранного направления реализации технологического решения. При этом во внимание принимается не только срок вложений, длительность идеи и величина инвестиций, но также целесоо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разность данного вида деятельности.</w:t>
      </w:r>
    </w:p>
    <w:p w:rsidR="00A919EF" w:rsidRDefault="00A919EF" w:rsidP="00A919EF">
      <w:pPr>
        <w:pStyle w:val="af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Расчетные показатели с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равнительн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 xml:space="preserve"> оценк</w:t>
      </w:r>
      <w:r>
        <w:rPr>
          <w:rFonts w:ascii="Times New Roman" w:hAnsi="Times New Roman"/>
          <w:color w:val="000000" w:themeColor="text1"/>
          <w:sz w:val="24"/>
          <w:szCs w:val="24"/>
        </w:rPr>
        <w:t>и эффективности рассматри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ваемых вар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66814">
        <w:rPr>
          <w:rFonts w:ascii="Times New Roman" w:hAnsi="Times New Roman"/>
          <w:color w:val="000000" w:themeColor="text1"/>
          <w:sz w:val="24"/>
          <w:szCs w:val="24"/>
        </w:rPr>
        <w:t>антов, а именно асфальтобетоны на нефтяных битумах и полимерасфальтобетоны на ПБВ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представлены в таблице 2. Анализ указанных данных показывает, что </w:t>
      </w:r>
      <w:r w:rsidRPr="005B33C9">
        <w:rPr>
          <w:rFonts w:ascii="Times New Roman" w:hAnsi="Times New Roman"/>
          <w:sz w:val="24"/>
          <w:szCs w:val="24"/>
        </w:rPr>
        <w:t>интегральные ди</w:t>
      </w:r>
      <w:r w:rsidRPr="005B33C9">
        <w:rPr>
          <w:rFonts w:ascii="Times New Roman" w:hAnsi="Times New Roman"/>
          <w:sz w:val="24"/>
          <w:szCs w:val="24"/>
        </w:rPr>
        <w:t>с</w:t>
      </w:r>
      <w:r w:rsidRPr="005B33C9">
        <w:rPr>
          <w:rFonts w:ascii="Times New Roman" w:hAnsi="Times New Roman"/>
          <w:sz w:val="24"/>
          <w:szCs w:val="24"/>
        </w:rPr>
        <w:t xml:space="preserve">контируемые затраты </w:t>
      </w:r>
      <w:r w:rsidR="008704DB">
        <w:rPr>
          <w:rFonts w:ascii="Times New Roman" w:hAnsi="Times New Roman"/>
          <w:sz w:val="24"/>
          <w:szCs w:val="24"/>
        </w:rPr>
        <w:t>на</w:t>
      </w:r>
      <w:r w:rsidRPr="005B33C9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о</w:t>
      </w:r>
      <w:r w:rsidRPr="005B33C9">
        <w:rPr>
          <w:rFonts w:ascii="Times New Roman" w:hAnsi="Times New Roman"/>
          <w:sz w:val="24"/>
          <w:szCs w:val="24"/>
        </w:rPr>
        <w:t xml:space="preserve"> и эксплуатаци</w:t>
      </w:r>
      <w:r>
        <w:rPr>
          <w:rFonts w:ascii="Times New Roman" w:hAnsi="Times New Roman"/>
          <w:sz w:val="24"/>
          <w:szCs w:val="24"/>
        </w:rPr>
        <w:t>ю дорожной одежды</w:t>
      </w:r>
      <w:r w:rsidR="00A67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составляет на г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ризонте 25 лет для случая использования традиционных битумов </w:t>
      </w:r>
      <w:r w:rsidRPr="005B33C9">
        <w:rPr>
          <w:rFonts w:ascii="Times New Roman" w:hAnsi="Times New Roman"/>
          <w:color w:val="000000"/>
          <w:sz w:val="24"/>
          <w:szCs w:val="24"/>
        </w:rPr>
        <w:t xml:space="preserve">291 694,52 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млн.</w:t>
      </w:r>
      <w:r w:rsidR="00FE01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F4D33">
        <w:rPr>
          <w:rFonts w:ascii="Times New Roman" w:hAnsi="Times New Roman"/>
          <w:color w:val="000000" w:themeColor="text1"/>
          <w:sz w:val="24"/>
          <w:szCs w:val="24"/>
        </w:rPr>
        <w:t>руб.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 для проектного решения на ПБВ - </w:t>
      </w:r>
      <w:r w:rsidRPr="005B33C9">
        <w:rPr>
          <w:rFonts w:ascii="Times New Roman" w:hAnsi="Times New Roman"/>
          <w:color w:val="000000"/>
          <w:sz w:val="24"/>
          <w:szCs w:val="24"/>
        </w:rPr>
        <w:t xml:space="preserve">255 </w:t>
      </w:r>
      <w:r w:rsidRPr="008427DF">
        <w:rPr>
          <w:rFonts w:ascii="Times New Roman" w:hAnsi="Times New Roman"/>
          <w:sz w:val="24"/>
          <w:szCs w:val="24"/>
        </w:rPr>
        <w:t xml:space="preserve">223,10 млн. руб. </w:t>
      </w:r>
    </w:p>
    <w:p w:rsidR="00A919EF" w:rsidRPr="008427DF" w:rsidRDefault="00A919EF" w:rsidP="00A919EF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8427DF"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8427DF">
        <w:rPr>
          <w:rFonts w:ascii="Times New Roman" w:hAnsi="Times New Roman"/>
          <w:sz w:val="24"/>
          <w:szCs w:val="24"/>
        </w:rPr>
        <w:t xml:space="preserve"> итоговый ЧДД</w:t>
      </w:r>
      <w:r w:rsidR="00A671D1">
        <w:rPr>
          <w:rFonts w:ascii="Times New Roman" w:hAnsi="Times New Roman"/>
          <w:sz w:val="24"/>
          <w:szCs w:val="24"/>
        </w:rPr>
        <w:t xml:space="preserve"> </w:t>
      </w:r>
      <w:r w:rsidRPr="008427DF">
        <w:rPr>
          <w:rFonts w:ascii="Times New Roman" w:hAnsi="Times New Roman"/>
          <w:sz w:val="24"/>
          <w:szCs w:val="24"/>
        </w:rPr>
        <w:t>в течение 25 лет превышает</w:t>
      </w:r>
      <w:r w:rsidR="00A671D1">
        <w:rPr>
          <w:rFonts w:ascii="Times New Roman" w:hAnsi="Times New Roman"/>
          <w:sz w:val="24"/>
          <w:szCs w:val="24"/>
        </w:rPr>
        <w:t xml:space="preserve"> </w:t>
      </w:r>
      <w:r w:rsidRPr="008427DF">
        <w:rPr>
          <w:rFonts w:ascii="Times New Roman" w:hAnsi="Times New Roman"/>
          <w:sz w:val="24"/>
          <w:szCs w:val="24"/>
        </w:rPr>
        <w:t>36</w:t>
      </w:r>
      <w:r w:rsidR="00FE01FC">
        <w:rPr>
          <w:rFonts w:ascii="Times New Roman" w:hAnsi="Times New Roman"/>
          <w:sz w:val="24"/>
          <w:szCs w:val="24"/>
        </w:rPr>
        <w:t> </w:t>
      </w:r>
      <w:r w:rsidRPr="008427DF">
        <w:rPr>
          <w:rFonts w:ascii="Times New Roman" w:hAnsi="Times New Roman"/>
          <w:sz w:val="24"/>
          <w:szCs w:val="24"/>
        </w:rPr>
        <w:t>471</w:t>
      </w:r>
      <w:r w:rsidR="00FE01FC">
        <w:rPr>
          <w:rFonts w:ascii="Times New Roman" w:hAnsi="Times New Roman"/>
          <w:sz w:val="24"/>
          <w:szCs w:val="24"/>
        </w:rPr>
        <w:t xml:space="preserve"> </w:t>
      </w:r>
      <w:r w:rsidRPr="008427DF">
        <w:rPr>
          <w:rFonts w:ascii="Times New Roman" w:hAnsi="Times New Roman"/>
          <w:sz w:val="24"/>
          <w:szCs w:val="24"/>
        </w:rPr>
        <w:t>млн.</w:t>
      </w:r>
      <w:r w:rsidR="00FE01FC">
        <w:rPr>
          <w:rFonts w:ascii="Times New Roman" w:hAnsi="Times New Roman"/>
          <w:sz w:val="24"/>
          <w:szCs w:val="24"/>
        </w:rPr>
        <w:t xml:space="preserve"> </w:t>
      </w:r>
      <w:r w:rsidRPr="008427DF">
        <w:rPr>
          <w:rFonts w:ascii="Times New Roman" w:hAnsi="Times New Roman"/>
          <w:sz w:val="24"/>
          <w:szCs w:val="24"/>
        </w:rPr>
        <w:t>руб.</w:t>
      </w:r>
      <w:r>
        <w:rPr>
          <w:rFonts w:ascii="Times New Roman" w:hAnsi="Times New Roman"/>
          <w:sz w:val="24"/>
          <w:szCs w:val="24"/>
        </w:rPr>
        <w:t>, что 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ворит о высокой экономической эффективности, так как указанный показатель определяет разницу между всеми денежными притоками и оттоками, приведенную к текущему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менту времени (к моменту оценки инвестиционного проекта).</w:t>
      </w:r>
    </w:p>
    <w:p w:rsidR="00A919EF" w:rsidRDefault="00A919EF" w:rsidP="00A919EF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6A44C0">
        <w:rPr>
          <w:rFonts w:ascii="Times New Roman" w:hAnsi="Times New Roman"/>
          <w:sz w:val="24"/>
          <w:szCs w:val="24"/>
        </w:rPr>
        <w:t>Чем выше индекс доходности дисконтированных инвестиций, тем лучше проект. В нашем случае ИДД</w:t>
      </w:r>
      <w:r w:rsidR="006C4952">
        <w:rPr>
          <w:rFonts w:ascii="Times New Roman" w:hAnsi="Times New Roman"/>
          <w:sz w:val="24"/>
          <w:szCs w:val="24"/>
        </w:rPr>
        <w:t xml:space="preserve"> </w:t>
      </w:r>
      <w:r w:rsidRPr="006A44C0">
        <w:rPr>
          <w:rFonts w:ascii="Times New Roman" w:hAnsi="Times New Roman"/>
          <w:sz w:val="24"/>
          <w:szCs w:val="24"/>
        </w:rPr>
        <w:t>– индекс доходности дисконтированных инвестиций (эффект на рубль вложенных средств) составляет 1.14, что говорит о</w:t>
      </w:r>
      <w:r w:rsidR="00FE01FC">
        <w:rPr>
          <w:rFonts w:ascii="Times New Roman" w:hAnsi="Times New Roman"/>
          <w:sz w:val="24"/>
          <w:szCs w:val="24"/>
        </w:rPr>
        <w:t xml:space="preserve"> высокой</w:t>
      </w:r>
      <w:r w:rsidRPr="006A44C0">
        <w:rPr>
          <w:rFonts w:ascii="Times New Roman" w:hAnsi="Times New Roman"/>
          <w:sz w:val="24"/>
          <w:szCs w:val="24"/>
        </w:rPr>
        <w:t xml:space="preserve"> эффективности использов</w:t>
      </w:r>
      <w:r w:rsidRPr="006A44C0">
        <w:rPr>
          <w:rFonts w:ascii="Times New Roman" w:hAnsi="Times New Roman"/>
          <w:sz w:val="24"/>
          <w:szCs w:val="24"/>
        </w:rPr>
        <w:t>а</w:t>
      </w:r>
      <w:r w:rsidRPr="006A44C0">
        <w:rPr>
          <w:rFonts w:ascii="Times New Roman" w:hAnsi="Times New Roman"/>
          <w:sz w:val="24"/>
          <w:szCs w:val="24"/>
        </w:rPr>
        <w:t>ния полимерно-битумных вяжущих и полимерасфальтобетонов</w:t>
      </w:r>
      <w:r>
        <w:rPr>
          <w:rFonts w:ascii="Times New Roman" w:hAnsi="Times New Roman"/>
          <w:sz w:val="24"/>
          <w:szCs w:val="24"/>
        </w:rPr>
        <w:t xml:space="preserve"> на объектах </w:t>
      </w:r>
      <w:r w:rsidRPr="00276A99">
        <w:rPr>
          <w:rFonts w:ascii="Times New Roman" w:hAnsi="Times New Roman"/>
          <w:sz w:val="24"/>
          <w:szCs w:val="24"/>
        </w:rPr>
        <w:t>НП «БКАД»</w:t>
      </w:r>
      <w:r>
        <w:rPr>
          <w:rFonts w:ascii="Times New Roman" w:hAnsi="Times New Roman"/>
          <w:sz w:val="24"/>
          <w:szCs w:val="24"/>
        </w:rPr>
        <w:t>.</w:t>
      </w:r>
    </w:p>
    <w:p w:rsidR="00A919EF" w:rsidRPr="005B33C9" w:rsidRDefault="00A919EF" w:rsidP="00A919EF">
      <w:pPr>
        <w:pStyle w:val="af4"/>
        <w:ind w:firstLine="567"/>
        <w:rPr>
          <w:rFonts w:ascii="Times New Roman" w:hAnsi="Times New Roman"/>
          <w:sz w:val="24"/>
          <w:szCs w:val="24"/>
        </w:rPr>
      </w:pPr>
      <w:r w:rsidRPr="005B33C9">
        <w:rPr>
          <w:rFonts w:ascii="Times New Roman" w:hAnsi="Times New Roman"/>
          <w:sz w:val="24"/>
          <w:szCs w:val="24"/>
        </w:rPr>
        <w:t>Однако существующие подходы к оценке экономической эффективности примен</w:t>
      </w:r>
      <w:r w:rsidRPr="005B33C9">
        <w:rPr>
          <w:rFonts w:ascii="Times New Roman" w:hAnsi="Times New Roman"/>
          <w:sz w:val="24"/>
          <w:szCs w:val="24"/>
        </w:rPr>
        <w:t>е</w:t>
      </w:r>
      <w:r w:rsidRPr="005B33C9">
        <w:rPr>
          <w:rFonts w:ascii="Times New Roman" w:hAnsi="Times New Roman"/>
          <w:sz w:val="24"/>
          <w:szCs w:val="24"/>
        </w:rPr>
        <w:t xml:space="preserve">ния </w:t>
      </w:r>
      <w:r w:rsidR="00FE01FC">
        <w:rPr>
          <w:rFonts w:ascii="Times New Roman" w:hAnsi="Times New Roman"/>
          <w:sz w:val="24"/>
          <w:szCs w:val="24"/>
        </w:rPr>
        <w:t xml:space="preserve">других </w:t>
      </w:r>
      <w:r w:rsidRPr="005B33C9">
        <w:rPr>
          <w:rFonts w:ascii="Times New Roman" w:hAnsi="Times New Roman"/>
          <w:sz w:val="24"/>
          <w:szCs w:val="24"/>
        </w:rPr>
        <w:t xml:space="preserve">новых и наилучших технологий повторного применения </w:t>
      </w:r>
      <w:r w:rsidR="00FE01FC" w:rsidRPr="005B33C9">
        <w:rPr>
          <w:rFonts w:ascii="Times New Roman" w:hAnsi="Times New Roman"/>
          <w:sz w:val="24"/>
          <w:szCs w:val="24"/>
        </w:rPr>
        <w:t xml:space="preserve">не обеспечены, как было приказано ранее, </w:t>
      </w:r>
      <w:r w:rsidRPr="005B33C9">
        <w:rPr>
          <w:rFonts w:ascii="Times New Roman" w:hAnsi="Times New Roman"/>
          <w:sz w:val="24"/>
          <w:szCs w:val="24"/>
        </w:rPr>
        <w:t>на объектах регионального подчинения</w:t>
      </w:r>
      <w:r w:rsidR="00FE01FC">
        <w:rPr>
          <w:rFonts w:ascii="Times New Roman" w:hAnsi="Times New Roman"/>
          <w:sz w:val="24"/>
          <w:szCs w:val="24"/>
        </w:rPr>
        <w:t xml:space="preserve"> </w:t>
      </w:r>
      <w:r w:rsidRPr="005B33C9">
        <w:rPr>
          <w:rFonts w:ascii="Times New Roman" w:hAnsi="Times New Roman"/>
          <w:sz w:val="24"/>
          <w:szCs w:val="24"/>
        </w:rPr>
        <w:t>подробной методологич</w:t>
      </w:r>
      <w:r w:rsidRPr="005B33C9">
        <w:rPr>
          <w:rFonts w:ascii="Times New Roman" w:hAnsi="Times New Roman"/>
          <w:sz w:val="24"/>
          <w:szCs w:val="24"/>
        </w:rPr>
        <w:t>е</w:t>
      </w:r>
      <w:r w:rsidRPr="005B33C9">
        <w:rPr>
          <w:rFonts w:ascii="Times New Roman" w:hAnsi="Times New Roman"/>
          <w:sz w:val="24"/>
          <w:szCs w:val="24"/>
        </w:rPr>
        <w:t xml:space="preserve">ской базой для проведения оценки суммарной экономической выгодности тех или иных технологий, определенных в рамках НП «БКАД». В </w:t>
      </w:r>
      <w:r w:rsidR="00FE01FC">
        <w:rPr>
          <w:rFonts w:ascii="Times New Roman" w:hAnsi="Times New Roman"/>
          <w:sz w:val="24"/>
          <w:szCs w:val="24"/>
        </w:rPr>
        <w:t>развитии данного направления</w:t>
      </w:r>
      <w:r w:rsidRPr="005B33C9">
        <w:rPr>
          <w:rFonts w:ascii="Times New Roman" w:hAnsi="Times New Roman"/>
          <w:sz w:val="24"/>
          <w:szCs w:val="24"/>
        </w:rPr>
        <w:t xml:space="preserve"> авторы видят дельнейшую перспективу для продолжения исследований.</w:t>
      </w:r>
    </w:p>
    <w:p w:rsidR="00A919EF" w:rsidRPr="005B33C9" w:rsidRDefault="00A919EF" w:rsidP="00A919EF">
      <w:pPr>
        <w:pStyle w:val="af4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A919EF" w:rsidRPr="00A919EF" w:rsidRDefault="00A919EF" w:rsidP="00A919EF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19EF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</w:t>
      </w:r>
    </w:p>
    <w:p w:rsidR="00084022" w:rsidRPr="00AD0020" w:rsidRDefault="00084022" w:rsidP="00084022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8402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 метод обоснования эффективности применения 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лим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ерно-битумных вяжущих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которой на конкретных региональных объектах проведено </w:t>
      </w:r>
      <w:r w:rsidRPr="00084022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r w:rsidRPr="0008402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84022">
        <w:rPr>
          <w:rFonts w:ascii="Times New Roman" w:eastAsia="Times New Roman" w:hAnsi="Times New Roman"/>
          <w:sz w:val="24"/>
          <w:szCs w:val="24"/>
          <w:lang w:eastAsia="ru-RU"/>
        </w:rPr>
        <w:t>нико-экономическое сравнение и с</w:t>
      </w:r>
      <w:r w:rsidRPr="00D37455">
        <w:rPr>
          <w:rFonts w:ascii="Times New Roman" w:eastAsia="Times New Roman" w:hAnsi="Times New Roman"/>
          <w:sz w:val="24"/>
          <w:szCs w:val="24"/>
          <w:lang w:eastAsia="ru-RU"/>
        </w:rPr>
        <w:t>равнительный анализ вариантов дорожн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D37455">
        <w:rPr>
          <w:rFonts w:ascii="Times New Roman" w:eastAsia="Times New Roman" w:hAnsi="Times New Roman"/>
          <w:sz w:val="24"/>
          <w:szCs w:val="24"/>
          <w:lang w:eastAsia="ru-RU"/>
        </w:rPr>
        <w:t xml:space="preserve"> одежд</w:t>
      </w:r>
      <w:r w:rsidRPr="000840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традиционной и инновационной технологиям.</w:t>
      </w:r>
    </w:p>
    <w:p w:rsidR="00084022" w:rsidRPr="005B33C9" w:rsidRDefault="00F138CD" w:rsidP="00084022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оказано, что п</w:t>
      </w:r>
      <w:r w:rsidR="00084022" w:rsidRPr="005B33C9">
        <w:rPr>
          <w:rFonts w:ascii="Times New Roman" w:eastAsia="Times New Roman" w:hAnsi="Times New Roman"/>
          <w:sz w:val="24"/>
          <w:szCs w:val="24"/>
          <w:lang w:eastAsia="ru-RU"/>
        </w:rPr>
        <w:t>рименение по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>лим</w:t>
      </w:r>
      <w:r w:rsidR="00084022" w:rsidRPr="005B33C9">
        <w:rPr>
          <w:rFonts w:ascii="Times New Roman" w:eastAsia="Times New Roman" w:hAnsi="Times New Roman"/>
          <w:sz w:val="24"/>
          <w:szCs w:val="24"/>
          <w:lang w:eastAsia="ru-RU"/>
        </w:rPr>
        <w:t xml:space="preserve">ерно-битумных вяжущих 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для участков дорог, вх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дящих в федеральный проект «Общесистемные меры развития дорожного хозяйства»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рактеризуется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>экономическ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>до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02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402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протяжении 25-ти летнего жизненного цикла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эксплуатации </w:t>
      </w:r>
      <w:r w:rsidR="00084022" w:rsidRPr="00A919EF">
        <w:rPr>
          <w:rFonts w:ascii="Times New Roman" w:eastAsia="Times New Roman" w:hAnsi="Times New Roman"/>
          <w:sz w:val="24"/>
          <w:szCs w:val="24"/>
          <w:lang w:eastAsia="ru-RU"/>
        </w:rPr>
        <w:t>дорожного полотна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EF" w:rsidRPr="005B33C9" w:rsidRDefault="00A919EF" w:rsidP="00A919EF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Установлено, что внедрение в рамках реализации НП «БКАД» инновационных д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рожных вяжущих, в том числе полимерно-битумных</w:t>
      </w:r>
      <w:r w:rsidR="00772D3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полимерасфальтобетон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покр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тий на их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основе, является важнейшим элементом реализации национального проекта, обеспечивающ</w:t>
      </w:r>
      <w:r w:rsidR="00FE01F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м существенное увеличением межремонтных сроков эксплуатации и д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полнительные экономические преимущества эксплуатации дорог с указанным типом п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B33C9">
        <w:rPr>
          <w:rFonts w:ascii="Times New Roman" w:eastAsia="Times New Roman" w:hAnsi="Times New Roman"/>
          <w:sz w:val="24"/>
          <w:szCs w:val="24"/>
          <w:lang w:eastAsia="ru-RU"/>
        </w:rPr>
        <w:t>крытия.</w:t>
      </w:r>
    </w:p>
    <w:p w:rsidR="00A919EF" w:rsidRPr="005B33C9" w:rsidRDefault="001D632C" w:rsidP="00A919EF">
      <w:pPr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Отмечено, что с</w:t>
      </w:r>
      <w:r w:rsidR="00A919EF" w:rsidRPr="005B33C9">
        <w:rPr>
          <w:rFonts w:ascii="Times New Roman" w:eastAsia="Times New Roman" w:hAnsi="Times New Roman"/>
          <w:sz w:val="24"/>
          <w:szCs w:val="24"/>
          <w:lang w:eastAsia="ru-RU"/>
        </w:rPr>
        <w:t>истема оценки экономической эффективности от применения новых и наилучших технологий повторного 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енения</w:t>
      </w:r>
      <w:r w:rsidR="00A919EF" w:rsidRPr="005B33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объектах НП «БКАД» нуждается в разработке </w:t>
      </w:r>
      <w:r w:rsid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учебно-методической документации для </w:t>
      </w:r>
      <w:r w:rsidR="00A919EF" w:rsidRPr="005B33C9">
        <w:rPr>
          <w:rFonts w:ascii="Times New Roman" w:eastAsia="Times New Roman" w:hAnsi="Times New Roman"/>
          <w:sz w:val="24"/>
          <w:szCs w:val="24"/>
          <w:lang w:eastAsia="ru-RU"/>
        </w:rPr>
        <w:t>подробного методологич</w:t>
      </w:r>
      <w:r w:rsidR="00A919EF" w:rsidRPr="005B33C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A919EF" w:rsidRPr="005B33C9">
        <w:rPr>
          <w:rFonts w:ascii="Times New Roman" w:eastAsia="Times New Roman" w:hAnsi="Times New Roman"/>
          <w:sz w:val="24"/>
          <w:szCs w:val="24"/>
          <w:lang w:eastAsia="ru-RU"/>
        </w:rPr>
        <w:t>ского сопровождения</w:t>
      </w:r>
      <w:r w:rsidR="00A919E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видов инноваций, применяемых в ходе национального проекта</w:t>
      </w:r>
      <w:r w:rsidR="00A919EF" w:rsidRPr="005B33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5A7F" w:rsidRDefault="009C5A7F" w:rsidP="009C5A7F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7F" w:rsidRDefault="009C5A7F" w:rsidP="009C5A7F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СПИСОК ЛИТЕРАТУРЫ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Алешина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И.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А.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Реализация программ транспортного развития Брянской области / И.</w:t>
      </w:r>
      <w:r w:rsidR="00D54C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А. Алешина, Т.</w:t>
      </w:r>
      <w:r w:rsidR="00D54C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М. Геращенкова // Вестник Брянского государственного технического университета. – 2020. – № 5. – С. 60-67.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Доклад Президенту РФ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уполномоченного при президенте РФ по защите предпринимательства: офиц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альный сайт. – Москва, 2000. – URL: https://doklad.ombudsmanbiz.ru/2020/3.pdf (дата обращения: 11.04.2021). – Текст: электронный.</w:t>
      </w:r>
    </w:p>
    <w:p w:rsidR="00772D31" w:rsidRPr="00DC0EC4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C0EC4">
        <w:rPr>
          <w:rFonts w:ascii="Times New Roman" w:eastAsia="Times New Roman" w:hAnsi="Times New Roman"/>
          <w:b/>
          <w:sz w:val="20"/>
          <w:szCs w:val="20"/>
          <w:lang w:eastAsia="ru-RU"/>
        </w:rPr>
        <w:t>Счетная палата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C0EC4">
        <w:rPr>
          <w:rFonts w:ascii="Times New Roman" w:eastAsia="Times New Roman" w:hAnsi="Times New Roman"/>
          <w:b/>
          <w:sz w:val="20"/>
          <w:szCs w:val="20"/>
          <w:lang w:eastAsia="ru-RU"/>
        </w:rPr>
        <w:t>Российской Федерации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: официальный сайт. – Москва. – Отчет о промежуточных р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зультатах экспертно-аналитического мероприятия «Мониторинг хода реализации мероприятий наци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нального проекта «Безопасные и качественные автомобильные дороги» – URL: http:// ach.gov.ru/upload/iblock/89e/89ed0cf9644289ee6bddbfff8da78186.pdf</w:t>
      </w:r>
      <w:r w:rsidR="0008402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(дата обращения: 15.03.2021). – Текст: электронный.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Гохман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Л.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М.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Дорожный полимерасфальтобетон / Л. М.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Гохман. - Москва: Экон-Информ, 2017. - 477 с.-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ISBN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978-5-9500099-3-8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2D31" w:rsidRPr="00772D31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772D3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Plewa</w:t>
      </w:r>
      <w:r w:rsidR="00D54CE2" w:rsidRPr="00D54CE2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,</w:t>
      </w:r>
      <w:r w:rsidRPr="00772D31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 xml:space="preserve"> A</w:t>
      </w:r>
      <w:r w:rsidRPr="00772D31">
        <w:rPr>
          <w:rFonts w:ascii="Times New Roman" w:eastAsia="Times New Roman" w:hAnsi="Times New Roman"/>
          <w:sz w:val="20"/>
          <w:szCs w:val="20"/>
          <w:lang w:val="en-US" w:eastAsia="ru-RU"/>
        </w:rPr>
        <w:t>. Asphalt mixtures with binders fluidized by addition of vegetable origin oil for applications as flexible anti-crack layers / A.</w:t>
      </w:r>
      <w:r w:rsidR="00D54CE2" w:rsidRPr="00D54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772D3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Plewa // Roads and Bridges - Drogi i Mosty. </w:t>
      </w:r>
      <w:r w:rsidR="00D54CE2" w:rsidRPr="00D54CE2">
        <w:rPr>
          <w:rFonts w:ascii="Times New Roman" w:eastAsia="Times New Roman" w:hAnsi="Times New Roman"/>
          <w:sz w:val="20"/>
          <w:szCs w:val="20"/>
          <w:lang w:val="en-US" w:eastAsia="ru-RU"/>
        </w:rPr>
        <w:t>–</w:t>
      </w:r>
      <w:r w:rsidR="00132CE2" w:rsidRPr="00132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201</w:t>
      </w:r>
      <w:r w:rsidR="00132CE2">
        <w:rPr>
          <w:rFonts w:ascii="Times New Roman" w:eastAsia="Times New Roman" w:hAnsi="Times New Roman"/>
          <w:sz w:val="20"/>
          <w:szCs w:val="20"/>
          <w:lang w:val="en-US" w:eastAsia="ru-RU"/>
        </w:rPr>
        <w:t>9</w:t>
      </w:r>
      <w:r w:rsidR="00D54CE2" w:rsidRPr="00D54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. </w:t>
      </w:r>
      <w:r w:rsidRPr="00772D3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– </w:t>
      </w:r>
      <w:r w:rsidR="00132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vol.18. - </w:t>
      </w:r>
      <w:r w:rsidRPr="00772D31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№ </w:t>
      </w:r>
      <w:r w:rsidR="00132CE2">
        <w:rPr>
          <w:rFonts w:ascii="Times New Roman" w:eastAsia="Times New Roman" w:hAnsi="Times New Roman"/>
          <w:sz w:val="20"/>
          <w:szCs w:val="20"/>
          <w:lang w:val="en-US" w:eastAsia="ru-RU"/>
        </w:rPr>
        <w:t>3</w:t>
      </w:r>
      <w:r w:rsidRPr="00772D31">
        <w:rPr>
          <w:rFonts w:ascii="Times New Roman" w:eastAsia="Times New Roman" w:hAnsi="Times New Roman"/>
          <w:sz w:val="20"/>
          <w:szCs w:val="20"/>
          <w:lang w:val="en-US" w:eastAsia="ru-RU"/>
        </w:rPr>
        <w:t>. –  pp. 181 – 192.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Хученройтер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Ю.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Асфальт в дорожном строительстве / Ю. Хученройтер, Т. Вернер. -  М: ИД «АБВ-пресс», 2013. – 450 с. </w:t>
      </w:r>
      <w:r w:rsidR="00D54CE2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hyperlink r:id="rId9" w:history="1">
        <w:r w:rsidRPr="00D40959">
          <w:rPr>
            <w:rFonts w:ascii="Times New Roman" w:eastAsia="Times New Roman" w:hAnsi="Times New Roman"/>
            <w:sz w:val="20"/>
            <w:szCs w:val="20"/>
            <w:lang w:eastAsia="ru-RU"/>
          </w:rPr>
          <w:t>ISBN</w:t>
        </w:r>
      </w:hyperlink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: 978-5-903018-30-7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Regularities of the structure of SBS polymers on the properties of oxidized bituminous binders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/ E.</w:t>
      </w:r>
      <w:r w:rsidR="00D54CE2" w:rsidRPr="00D54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V. K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a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shevskaya, M.</w:t>
      </w:r>
      <w:r w:rsidR="00D54CE2" w:rsidRPr="00D54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Yu. Boksha, A.</w:t>
      </w:r>
      <w:r w:rsidR="00D54CE2" w:rsidRPr="00D54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M. Isakov, D.</w:t>
      </w:r>
      <w:r w:rsidR="00D54CE2" w:rsidRPr="00132CE2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Yu. Nebratenko // ASFALTOVE-VOZOVKY-2021: collection of scientific papers of the international conference / PRAGOPROJEKT. – České Budějovice, Czech Republic, 2021. – pp. 187–195. 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Производственно</w:t>
      </w:r>
      <w:r w:rsidRPr="00772D31">
        <w:rPr>
          <w:rFonts w:ascii="Times New Roman" w:eastAsia="Times New Roman" w:hAnsi="Times New Roman"/>
          <w:b/>
          <w:sz w:val="20"/>
          <w:szCs w:val="20"/>
          <w:lang w:eastAsia="ru-RU"/>
        </w:rPr>
        <w:t>-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торговая</w:t>
      </w:r>
      <w:r w:rsidRPr="00772D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компания</w:t>
      </w:r>
      <w:r w:rsidRPr="00772D3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Транском</w:t>
      </w:r>
      <w:r w:rsidRPr="00772D31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сайт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. –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Брянск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, 2000. – 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URL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https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>://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ptktranskom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D40959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обращения</w:t>
      </w:r>
      <w:r w:rsidRPr="00772D31">
        <w:rPr>
          <w:rFonts w:ascii="Times New Roman" w:eastAsia="Times New Roman" w:hAnsi="Times New Roman"/>
          <w:sz w:val="20"/>
          <w:szCs w:val="20"/>
          <w:lang w:eastAsia="ru-RU"/>
        </w:rPr>
        <w:t xml:space="preserve"> 15.03.2021)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Федеральный информационный ресурс о новых и наилучших технологиях, материалах и технол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гических решениях повторного применения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: официальный сайт. – Москва, 2000. – URL: https:// rnnt.ru/technologies (дата обращения 12.02.2020).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Славуцкий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М.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А.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Исследование соответствия фактических PG-характеристик битумных вяжущих тр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буемым PG-характеристикам для ряда субъектов Российской Федерации: [презентация: материалы IX Международной межотраслевой конференции «PRO Битум и ПБВ 2021», Москва, 08-09 апреля 2021 г.] / М. А. Славуцкий.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Текст: электронный // Межотраслевая конференция «PRO Битум и ПБВ». – URL: https://www.bitumconference.ru/report. – Дата публикации: 08 апреля 2021.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Гохма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н,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Л.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М.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Влияние качества органических вяжущих материалов на срок службы покрытий автом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бильных дорог в России / Л. М.Гохман // Дороги России XXI века. – 2014. – № 2. – С. 100-112.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Кулижников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</w:t>
      </w:r>
      <w:proofErr w:type="gramStart"/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proofErr w:type="gramEnd"/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М.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Направления совершенствования методики технико-экономического сравнения в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риантов дорожных одежд  /  А.</w:t>
      </w:r>
      <w:r w:rsidR="00D54CE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М. Кулижников // Дороги и Мосты. – 2010. –</w:t>
      </w:r>
      <w:r w:rsidR="00C870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№ 1. – С. 32-47.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Небратенко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Д.</w:t>
      </w:r>
      <w:r w:rsidR="00D54C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Ю.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Полимерно-битумные вяжущие на мостах</w:t>
      </w:r>
      <w:r w:rsidR="00D54CE2">
        <w:rPr>
          <w:rFonts w:ascii="Times New Roman" w:eastAsia="Times New Roman" w:hAnsi="Times New Roman"/>
          <w:sz w:val="20"/>
          <w:szCs w:val="20"/>
          <w:lang w:eastAsia="ru-RU"/>
        </w:rPr>
        <w:t>/ Д. Ю. Небратенко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// Автомобильные д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роги. - 2010. - N 9. - С. 53-54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Харпаев</w:t>
      </w:r>
      <w:proofErr w:type="spellEnd"/>
      <w:r w:rsidR="00650570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65057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В.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Подходы к оценке процессов старения битумных вяжущих материалов в асфальтобето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ных покрытиях / А.</w:t>
      </w:r>
      <w:r w:rsidR="006505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В. </w:t>
      </w:r>
      <w:proofErr w:type="spellStart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Харпаев</w:t>
      </w:r>
      <w:proofErr w:type="spellEnd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, Е.</w:t>
      </w:r>
      <w:r w:rsidR="006505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Н. </w:t>
      </w:r>
      <w:proofErr w:type="spellStart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Симчук</w:t>
      </w:r>
      <w:proofErr w:type="spellEnd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// Дороги России XXI века.</w:t>
      </w:r>
      <w:r w:rsidR="005D7E2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– 2020. – № 2. – С. 50-67.</w:t>
      </w:r>
    </w:p>
    <w:p w:rsidR="00772D31" w:rsidRPr="00D40959" w:rsidRDefault="00772D31" w:rsidP="00772D31">
      <w:pPr>
        <w:numPr>
          <w:ilvl w:val="0"/>
          <w:numId w:val="6"/>
        </w:numPr>
        <w:ind w:left="284" w:hanging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Дошлов</w:t>
      </w:r>
      <w:proofErr w:type="spellEnd"/>
      <w:r w:rsidR="00650570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О.</w:t>
      </w:r>
      <w:r w:rsidR="0065057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b/>
          <w:sz w:val="20"/>
          <w:szCs w:val="20"/>
          <w:lang w:eastAsia="ru-RU"/>
        </w:rPr>
        <w:t>И.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Полимерно-битумное вяжущее –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высокотехнологичная основа для асфальта нового пок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ления / О.</w:t>
      </w:r>
      <w:r w:rsidR="006505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И. </w:t>
      </w:r>
      <w:proofErr w:type="spellStart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Дошлов</w:t>
      </w:r>
      <w:proofErr w:type="spellEnd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, Е. Г. </w:t>
      </w:r>
      <w:proofErr w:type="spellStart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Спешилов</w:t>
      </w:r>
      <w:proofErr w:type="spellEnd"/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 xml:space="preserve"> // Вестник Иркутского государственного технического универс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Pr="00D40959">
        <w:rPr>
          <w:rFonts w:ascii="Times New Roman" w:eastAsia="Times New Roman" w:hAnsi="Times New Roman"/>
          <w:sz w:val="20"/>
          <w:szCs w:val="20"/>
          <w:lang w:eastAsia="ru-RU"/>
        </w:rPr>
        <w:t>тета. – 2013. – № 6. – С. 140-144.</w:t>
      </w:r>
    </w:p>
    <w:p w:rsidR="00A671D1" w:rsidRPr="00713B26" w:rsidRDefault="00A671D1" w:rsidP="00A671D1">
      <w:pPr>
        <w:ind w:left="284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5A7F" w:rsidRDefault="009C5A7F" w:rsidP="009C5A7F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CDE" w:rsidRDefault="00E01CDE" w:rsidP="009C5A7F">
      <w:pPr>
        <w:contextualSpacing/>
        <w:rPr>
          <w:rFonts w:ascii="Times New Roman" w:hAnsi="Times New Roman"/>
          <w:i/>
          <w:sz w:val="20"/>
          <w:szCs w:val="20"/>
        </w:rPr>
      </w:pPr>
    </w:p>
    <w:p w:rsidR="00E01CDE" w:rsidRDefault="00E01CDE" w:rsidP="009C5A7F">
      <w:pPr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CDE" w:rsidRPr="00694852" w:rsidRDefault="00772D31" w:rsidP="00E01CDE">
      <w:pPr>
        <w:rPr>
          <w:rFonts w:ascii="Times New Roman" w:hAnsi="Times New Roman"/>
          <w:b/>
          <w:sz w:val="20"/>
          <w:szCs w:val="20"/>
        </w:rPr>
      </w:pPr>
      <w:r w:rsidRPr="00694852">
        <w:rPr>
          <w:rFonts w:ascii="Times New Roman" w:hAnsi="Times New Roman"/>
          <w:b/>
          <w:sz w:val="20"/>
          <w:szCs w:val="20"/>
        </w:rPr>
        <w:t>СВЕДЕНИЯ ОБ АВТОРАХ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E01CDE" w:rsidRPr="00694852" w:rsidRDefault="00E01CDE" w:rsidP="00E01CDE">
      <w:pPr>
        <w:rPr>
          <w:rFonts w:ascii="Times New Roman" w:hAnsi="Times New Roman"/>
          <w:b/>
          <w:sz w:val="20"/>
          <w:szCs w:val="20"/>
        </w:rPr>
      </w:pPr>
    </w:p>
    <w:p w:rsidR="004C1276" w:rsidRPr="001C02D9" w:rsidRDefault="004C1276" w:rsidP="005D7E23">
      <w:pPr>
        <w:rPr>
          <w:rFonts w:ascii="Times New Roman" w:hAnsi="Times New Roman"/>
          <w:sz w:val="20"/>
          <w:szCs w:val="20"/>
        </w:rPr>
      </w:pPr>
      <w:r w:rsidRPr="004473DA">
        <w:rPr>
          <w:rFonts w:ascii="Times New Roman" w:hAnsi="Times New Roman"/>
          <w:b/>
          <w:sz w:val="20"/>
          <w:szCs w:val="20"/>
        </w:rPr>
        <w:t>Гужов Станислав Александрович,</w:t>
      </w:r>
      <w:r w:rsidRPr="004473DA">
        <w:rPr>
          <w:rFonts w:ascii="Times New Roman" w:hAnsi="Times New Roman"/>
          <w:sz w:val="20"/>
          <w:szCs w:val="20"/>
        </w:rPr>
        <w:t xml:space="preserve"> кандидат экономических наук, начальник отдела</w:t>
      </w:r>
      <w:r w:rsidR="00772D31">
        <w:rPr>
          <w:rFonts w:ascii="Times New Roman" w:hAnsi="Times New Roman"/>
          <w:sz w:val="20"/>
          <w:szCs w:val="20"/>
        </w:rPr>
        <w:t xml:space="preserve"> </w:t>
      </w:r>
      <w:r w:rsidRPr="00097D4D">
        <w:rPr>
          <w:rFonts w:ascii="Times New Roman" w:hAnsi="Times New Roman"/>
          <w:sz w:val="20"/>
          <w:szCs w:val="20"/>
        </w:rPr>
        <w:t>инноваций ОЦК</w:t>
      </w:r>
      <w:r w:rsidR="00772D31">
        <w:rPr>
          <w:rFonts w:ascii="Times New Roman" w:hAnsi="Times New Roman"/>
          <w:sz w:val="20"/>
          <w:szCs w:val="20"/>
        </w:rPr>
        <w:t xml:space="preserve"> </w:t>
      </w:r>
      <w:r w:rsidRPr="004473DA">
        <w:rPr>
          <w:rFonts w:ascii="Times New Roman" w:hAnsi="Times New Roman"/>
          <w:sz w:val="20"/>
          <w:szCs w:val="20"/>
        </w:rPr>
        <w:t xml:space="preserve">Научной дирекции </w:t>
      </w:r>
      <w:r w:rsidRPr="004473DA">
        <w:rPr>
          <w:rFonts w:ascii="Times New Roman" w:hAnsi="Times New Roman"/>
          <w:color w:val="000000"/>
          <w:sz w:val="20"/>
          <w:szCs w:val="20"/>
        </w:rPr>
        <w:t xml:space="preserve">ФАУ </w:t>
      </w:r>
      <w:r w:rsidRPr="00097D4D">
        <w:rPr>
          <w:rFonts w:ascii="Times New Roman" w:hAnsi="Times New Roman"/>
          <w:sz w:val="20"/>
          <w:szCs w:val="20"/>
        </w:rPr>
        <w:t>«РОСДОРНИИ»</w:t>
      </w:r>
      <w:r w:rsidRPr="004473DA">
        <w:rPr>
          <w:rFonts w:ascii="Times New Roman" w:hAnsi="Times New Roman"/>
          <w:sz w:val="20"/>
          <w:szCs w:val="20"/>
        </w:rPr>
        <w:t xml:space="preserve">, улица Смольная, дом 2, г. Москва, 125493, </w:t>
      </w:r>
      <w:r w:rsidRPr="00097D4D">
        <w:rPr>
          <w:rFonts w:ascii="Times New Roman" w:hAnsi="Times New Roman"/>
          <w:sz w:val="20"/>
          <w:szCs w:val="20"/>
        </w:rPr>
        <w:t>+7-926-271-12-35</w:t>
      </w:r>
      <w:r w:rsidRPr="004473DA">
        <w:rPr>
          <w:rFonts w:ascii="Times New Roman" w:hAnsi="Times New Roman"/>
          <w:sz w:val="20"/>
          <w:szCs w:val="20"/>
        </w:rPr>
        <w:t xml:space="preserve">, </w:t>
      </w:r>
      <w:r w:rsidR="001C02D9">
        <w:rPr>
          <w:rFonts w:ascii="Times New Roman" w:hAnsi="Times New Roman"/>
          <w:sz w:val="20"/>
          <w:szCs w:val="20"/>
          <w:lang w:val="en-US"/>
        </w:rPr>
        <w:t>e</w:t>
      </w:r>
      <w:r w:rsidR="001C02D9" w:rsidRPr="001C02D9">
        <w:rPr>
          <w:rFonts w:ascii="Times New Roman" w:hAnsi="Times New Roman"/>
          <w:sz w:val="20"/>
          <w:szCs w:val="20"/>
        </w:rPr>
        <w:t>-</w:t>
      </w:r>
      <w:r w:rsidR="001C02D9">
        <w:rPr>
          <w:rFonts w:ascii="Times New Roman" w:hAnsi="Times New Roman"/>
          <w:sz w:val="20"/>
          <w:szCs w:val="20"/>
          <w:lang w:val="en-US"/>
        </w:rPr>
        <w:t>mail</w:t>
      </w:r>
      <w:r w:rsidR="001C02D9" w:rsidRPr="001C02D9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="001C02D9" w:rsidRPr="009548EC">
          <w:rPr>
            <w:rStyle w:val="ad"/>
            <w:rFonts w:ascii="Times New Roman" w:hAnsi="Times New Roman"/>
            <w:sz w:val="20"/>
            <w:szCs w:val="20"/>
          </w:rPr>
          <w:t>sguzhov@yandex.ru</w:t>
        </w:r>
      </w:hyperlink>
    </w:p>
    <w:p w:rsidR="004C1276" w:rsidRPr="004C1276" w:rsidRDefault="004C1276" w:rsidP="005D7E2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Санакулов</w:t>
      </w:r>
      <w:r w:rsidR="00772D3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Азамат</w:t>
      </w:r>
      <w:r w:rsidR="00772D3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Бахтиярович</w:t>
      </w:r>
      <w:r w:rsidR="00E01CDE">
        <w:rPr>
          <w:rFonts w:ascii="Times New Roman" w:hAnsi="Times New Roman"/>
          <w:b/>
          <w:sz w:val="20"/>
          <w:szCs w:val="20"/>
        </w:rPr>
        <w:t xml:space="preserve">, </w:t>
      </w:r>
      <w:r w:rsidR="00E01CDE" w:rsidRPr="00E01CDE">
        <w:rPr>
          <w:rFonts w:ascii="Times New Roman" w:hAnsi="Times New Roman"/>
          <w:sz w:val="20"/>
          <w:szCs w:val="20"/>
        </w:rPr>
        <w:t>магистрант</w:t>
      </w:r>
      <w:r w:rsidR="00E01CDE">
        <w:rPr>
          <w:rFonts w:ascii="Times New Roman" w:hAnsi="Times New Roman"/>
          <w:sz w:val="20"/>
          <w:szCs w:val="20"/>
        </w:rPr>
        <w:t xml:space="preserve"> кафедры «</w:t>
      </w:r>
      <w:r>
        <w:rPr>
          <w:rFonts w:ascii="Times New Roman" w:hAnsi="Times New Roman"/>
          <w:sz w:val="20"/>
          <w:szCs w:val="20"/>
        </w:rPr>
        <w:t>Дорожно-строительные материалы</w:t>
      </w:r>
      <w:r w:rsidR="00E01CDE">
        <w:rPr>
          <w:rFonts w:ascii="Times New Roman" w:hAnsi="Times New Roman"/>
          <w:sz w:val="20"/>
          <w:szCs w:val="20"/>
        </w:rPr>
        <w:t xml:space="preserve">» </w:t>
      </w:r>
      <w:r w:rsidRPr="004C1276">
        <w:rPr>
          <w:rFonts w:ascii="Times New Roman" w:hAnsi="Times New Roman"/>
          <w:sz w:val="20"/>
          <w:szCs w:val="20"/>
        </w:rPr>
        <w:t>Московск</w:t>
      </w:r>
      <w:r w:rsidR="00141CD0">
        <w:rPr>
          <w:rFonts w:ascii="Times New Roman" w:hAnsi="Times New Roman"/>
          <w:sz w:val="20"/>
          <w:szCs w:val="20"/>
        </w:rPr>
        <w:t>ого</w:t>
      </w:r>
      <w:r w:rsidRPr="004C1276">
        <w:rPr>
          <w:rFonts w:ascii="Times New Roman" w:hAnsi="Times New Roman"/>
          <w:sz w:val="20"/>
          <w:szCs w:val="20"/>
        </w:rPr>
        <w:t xml:space="preserve"> автомобильно-дорожного государственного технического университета (МАДИ)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C1276">
        <w:rPr>
          <w:rFonts w:ascii="Times New Roman" w:hAnsi="Times New Roman"/>
          <w:sz w:val="20"/>
          <w:szCs w:val="20"/>
        </w:rPr>
        <w:t>Ленинградский проспект, дом 64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C1276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 w:rsidRPr="004C1276">
        <w:rPr>
          <w:rFonts w:ascii="Times New Roman" w:hAnsi="Times New Roman"/>
          <w:sz w:val="20"/>
          <w:szCs w:val="20"/>
        </w:rPr>
        <w:t xml:space="preserve">Москва, 125319, </w:t>
      </w:r>
      <w:r>
        <w:rPr>
          <w:rFonts w:ascii="Times New Roman" w:hAnsi="Times New Roman"/>
          <w:sz w:val="20"/>
          <w:szCs w:val="20"/>
        </w:rPr>
        <w:t xml:space="preserve">+7-985-250-16-16, </w:t>
      </w:r>
      <w:r w:rsidR="001C02D9">
        <w:rPr>
          <w:rFonts w:ascii="Times New Roman" w:hAnsi="Times New Roman"/>
          <w:sz w:val="20"/>
          <w:szCs w:val="20"/>
          <w:lang w:val="en-US"/>
        </w:rPr>
        <w:t>e</w:t>
      </w:r>
      <w:r w:rsidR="001C02D9" w:rsidRPr="001C02D9">
        <w:rPr>
          <w:rFonts w:ascii="Times New Roman" w:hAnsi="Times New Roman"/>
          <w:sz w:val="20"/>
          <w:szCs w:val="20"/>
        </w:rPr>
        <w:t>-</w:t>
      </w:r>
      <w:r w:rsidR="001C02D9">
        <w:rPr>
          <w:rFonts w:ascii="Times New Roman" w:hAnsi="Times New Roman"/>
          <w:sz w:val="20"/>
          <w:szCs w:val="20"/>
          <w:lang w:val="en-US"/>
        </w:rPr>
        <w:t>mail</w:t>
      </w:r>
      <w:r w:rsidR="001C02D9" w:rsidRPr="001C02D9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="001C02D9" w:rsidRPr="009548EC">
          <w:rPr>
            <w:rStyle w:val="ad"/>
            <w:rFonts w:ascii="Times New Roman" w:hAnsi="Times New Roman"/>
            <w:sz w:val="20"/>
            <w:szCs w:val="20"/>
            <w:lang w:val="en-US"/>
          </w:rPr>
          <w:t>lockout</w:t>
        </w:r>
        <w:r w:rsidR="001C02D9" w:rsidRPr="009548EC">
          <w:rPr>
            <w:rStyle w:val="ad"/>
            <w:rFonts w:ascii="Times New Roman" w:hAnsi="Times New Roman"/>
            <w:sz w:val="20"/>
            <w:szCs w:val="20"/>
          </w:rPr>
          <w:t>05@</w:t>
        </w:r>
        <w:r w:rsidR="001C02D9" w:rsidRPr="009548EC">
          <w:rPr>
            <w:rStyle w:val="ad"/>
            <w:rFonts w:ascii="Times New Roman" w:hAnsi="Times New Roman"/>
            <w:sz w:val="20"/>
            <w:szCs w:val="20"/>
            <w:lang w:val="en-US"/>
          </w:rPr>
          <w:t>mail</w:t>
        </w:r>
        <w:r w:rsidR="001C02D9" w:rsidRPr="009548EC">
          <w:rPr>
            <w:rStyle w:val="ad"/>
            <w:rFonts w:ascii="Times New Roman" w:hAnsi="Times New Roman"/>
            <w:sz w:val="20"/>
            <w:szCs w:val="20"/>
          </w:rPr>
          <w:t>.</w:t>
        </w:r>
        <w:r w:rsidR="001C02D9" w:rsidRPr="009548EC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C45CCB" w:rsidRDefault="004C1276" w:rsidP="005D7E23">
      <w:pPr>
        <w:rPr>
          <w:rFonts w:ascii="Times New Roman" w:hAnsi="Times New Roman"/>
          <w:sz w:val="20"/>
          <w:szCs w:val="20"/>
        </w:rPr>
      </w:pPr>
      <w:r w:rsidRPr="004473DA">
        <w:rPr>
          <w:rFonts w:ascii="Times New Roman" w:hAnsi="Times New Roman"/>
          <w:b/>
          <w:sz w:val="20"/>
          <w:szCs w:val="20"/>
        </w:rPr>
        <w:t xml:space="preserve">Лебедев Валентин Витальевич, </w:t>
      </w:r>
      <w:r w:rsidRPr="004473DA">
        <w:rPr>
          <w:rFonts w:ascii="Times New Roman" w:hAnsi="Times New Roman"/>
          <w:sz w:val="20"/>
          <w:szCs w:val="20"/>
        </w:rPr>
        <w:t xml:space="preserve">директор ООО ПТК "ТРАНСКОМ", улица Зеленый Бор, 31, поселок Свень-Транспортная, </w:t>
      </w:r>
      <w:r>
        <w:rPr>
          <w:rFonts w:ascii="Times New Roman" w:hAnsi="Times New Roman"/>
          <w:sz w:val="20"/>
          <w:szCs w:val="20"/>
        </w:rPr>
        <w:t xml:space="preserve">Брянский район, </w:t>
      </w:r>
      <w:r w:rsidRPr="004473DA">
        <w:rPr>
          <w:rFonts w:ascii="Times New Roman" w:hAnsi="Times New Roman"/>
          <w:sz w:val="20"/>
          <w:szCs w:val="20"/>
        </w:rPr>
        <w:t xml:space="preserve">Брянская область, 241518, +7 (4832) 64-24-97, </w:t>
      </w:r>
      <w:r w:rsidR="001C02D9">
        <w:rPr>
          <w:rFonts w:ascii="Times New Roman" w:hAnsi="Times New Roman"/>
          <w:sz w:val="20"/>
          <w:szCs w:val="20"/>
          <w:lang w:val="en-US"/>
        </w:rPr>
        <w:t>e</w:t>
      </w:r>
      <w:r w:rsidR="001C02D9" w:rsidRPr="001C02D9">
        <w:rPr>
          <w:rFonts w:ascii="Times New Roman" w:hAnsi="Times New Roman"/>
          <w:sz w:val="20"/>
          <w:szCs w:val="20"/>
        </w:rPr>
        <w:t>-</w:t>
      </w:r>
      <w:r w:rsidR="001C02D9">
        <w:rPr>
          <w:rFonts w:ascii="Times New Roman" w:hAnsi="Times New Roman"/>
          <w:sz w:val="20"/>
          <w:szCs w:val="20"/>
          <w:lang w:val="en-US"/>
        </w:rPr>
        <w:t>mail</w:t>
      </w:r>
      <w:r w:rsidR="001C02D9" w:rsidRPr="001C02D9">
        <w:rPr>
          <w:rFonts w:ascii="Times New Roman" w:hAnsi="Times New Roman"/>
          <w:sz w:val="20"/>
          <w:szCs w:val="20"/>
        </w:rPr>
        <w:t>:</w:t>
      </w:r>
      <w:r w:rsidR="00C45CCB">
        <w:rPr>
          <w:rFonts w:ascii="Times New Roman" w:hAnsi="Times New Roman"/>
          <w:sz w:val="20"/>
          <w:szCs w:val="20"/>
        </w:rPr>
        <w:t xml:space="preserve">  </w:t>
      </w:r>
      <w:hyperlink r:id="rId12" w:history="1">
        <w:r w:rsidR="00C45CCB" w:rsidRPr="00C45CCB">
          <w:rPr>
            <w:rStyle w:val="ad"/>
            <w:rFonts w:ascii="Times New Roman" w:hAnsi="Times New Roman"/>
            <w:sz w:val="20"/>
            <w:szCs w:val="20"/>
            <w:lang w:val="en-US"/>
          </w:rPr>
          <w:t>L</w:t>
        </w:r>
        <w:r w:rsidR="00C45CCB" w:rsidRPr="00840019">
          <w:rPr>
            <w:rStyle w:val="ad"/>
            <w:rFonts w:ascii="Times New Roman" w:hAnsi="Times New Roman"/>
            <w:sz w:val="20"/>
            <w:szCs w:val="20"/>
          </w:rPr>
          <w:t>6448080@</w:t>
        </w:r>
        <w:r w:rsidR="00C45CCB" w:rsidRPr="00C45CCB">
          <w:rPr>
            <w:rStyle w:val="ad"/>
            <w:rFonts w:ascii="Times New Roman" w:hAnsi="Times New Roman"/>
            <w:sz w:val="20"/>
            <w:szCs w:val="20"/>
            <w:lang w:val="en-US"/>
          </w:rPr>
          <w:t>yandex</w:t>
        </w:r>
        <w:r w:rsidR="00C45CCB" w:rsidRPr="00840019">
          <w:rPr>
            <w:rStyle w:val="ad"/>
            <w:rFonts w:ascii="Times New Roman" w:hAnsi="Times New Roman"/>
            <w:sz w:val="20"/>
            <w:szCs w:val="20"/>
          </w:rPr>
          <w:t>.</w:t>
        </w:r>
        <w:r w:rsidR="00C45CCB" w:rsidRPr="00C45CCB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C1276" w:rsidRPr="004473DA" w:rsidRDefault="004C1276" w:rsidP="005D7E23">
      <w:pPr>
        <w:rPr>
          <w:rFonts w:ascii="Times New Roman" w:hAnsi="Times New Roman"/>
          <w:sz w:val="20"/>
          <w:szCs w:val="20"/>
        </w:rPr>
      </w:pPr>
      <w:r w:rsidRPr="004473DA">
        <w:rPr>
          <w:rFonts w:ascii="Times New Roman" w:hAnsi="Times New Roman"/>
          <w:b/>
          <w:sz w:val="20"/>
          <w:szCs w:val="20"/>
        </w:rPr>
        <w:t>Небратенко Дмитрий Юрьевич,</w:t>
      </w:r>
      <w:r w:rsidRPr="004473DA">
        <w:rPr>
          <w:rFonts w:ascii="Times New Roman" w:hAnsi="Times New Roman"/>
          <w:sz w:val="20"/>
          <w:szCs w:val="20"/>
        </w:rPr>
        <w:t xml:space="preserve"> кандидат химических наук, заместитель начальника управления иннов</w:t>
      </w:r>
      <w:r w:rsidRPr="004473DA">
        <w:rPr>
          <w:rFonts w:ascii="Times New Roman" w:hAnsi="Times New Roman"/>
          <w:sz w:val="20"/>
          <w:szCs w:val="20"/>
        </w:rPr>
        <w:t>а</w:t>
      </w:r>
      <w:r w:rsidRPr="004473DA">
        <w:rPr>
          <w:rFonts w:ascii="Times New Roman" w:hAnsi="Times New Roman"/>
          <w:sz w:val="20"/>
          <w:szCs w:val="20"/>
        </w:rPr>
        <w:t xml:space="preserve">ций и НИОКР Научной дирекции </w:t>
      </w:r>
      <w:r w:rsidRPr="004473DA">
        <w:rPr>
          <w:rFonts w:ascii="Times New Roman" w:hAnsi="Times New Roman"/>
          <w:color w:val="000000"/>
          <w:sz w:val="20"/>
          <w:szCs w:val="20"/>
        </w:rPr>
        <w:t>ФАУ «РОСДОРНИИ»</w:t>
      </w:r>
      <w:r w:rsidRPr="004473DA">
        <w:rPr>
          <w:rFonts w:ascii="Times New Roman" w:hAnsi="Times New Roman"/>
          <w:sz w:val="20"/>
          <w:szCs w:val="20"/>
        </w:rPr>
        <w:t>, улица Смольная, дом 2, г. Москва, 125493, +7-916-936-35-81,</w:t>
      </w:r>
      <w:r w:rsidR="001C02D9">
        <w:rPr>
          <w:rFonts w:ascii="Times New Roman" w:hAnsi="Times New Roman"/>
          <w:sz w:val="20"/>
          <w:szCs w:val="20"/>
          <w:lang w:val="en-US"/>
        </w:rPr>
        <w:t>e</w:t>
      </w:r>
      <w:r w:rsidR="001C02D9" w:rsidRPr="001C02D9">
        <w:rPr>
          <w:rFonts w:ascii="Times New Roman" w:hAnsi="Times New Roman"/>
          <w:sz w:val="20"/>
          <w:szCs w:val="20"/>
        </w:rPr>
        <w:t>-</w:t>
      </w:r>
      <w:r w:rsidR="001C02D9">
        <w:rPr>
          <w:rFonts w:ascii="Times New Roman" w:hAnsi="Times New Roman"/>
          <w:sz w:val="20"/>
          <w:szCs w:val="20"/>
          <w:lang w:val="en-US"/>
        </w:rPr>
        <w:t>mail</w:t>
      </w:r>
      <w:r w:rsidR="001C02D9" w:rsidRPr="001C02D9">
        <w:rPr>
          <w:rFonts w:ascii="Times New Roman" w:hAnsi="Times New Roman"/>
          <w:sz w:val="20"/>
          <w:szCs w:val="20"/>
        </w:rPr>
        <w:t xml:space="preserve">: </w:t>
      </w:r>
      <w:hyperlink r:id="rId13" w:history="1">
        <w:r w:rsidR="001C02D9" w:rsidRPr="009548EC">
          <w:rPr>
            <w:rStyle w:val="ad"/>
            <w:rFonts w:ascii="Times New Roman" w:hAnsi="Times New Roman"/>
            <w:sz w:val="20"/>
            <w:szCs w:val="20"/>
            <w:lang w:val="en-US"/>
          </w:rPr>
          <w:t>nebratenko</w:t>
        </w:r>
        <w:r w:rsidR="001C02D9" w:rsidRPr="009548EC">
          <w:rPr>
            <w:rStyle w:val="ad"/>
            <w:rFonts w:ascii="Times New Roman" w:hAnsi="Times New Roman"/>
            <w:sz w:val="20"/>
            <w:szCs w:val="20"/>
          </w:rPr>
          <w:t>@</w:t>
        </w:r>
        <w:r w:rsidR="001C02D9" w:rsidRPr="009548EC">
          <w:rPr>
            <w:rStyle w:val="ad"/>
            <w:rFonts w:ascii="Times New Roman" w:hAnsi="Times New Roman"/>
            <w:sz w:val="20"/>
            <w:szCs w:val="20"/>
            <w:lang w:val="en-US"/>
          </w:rPr>
          <w:t>mail</w:t>
        </w:r>
        <w:r w:rsidR="001C02D9" w:rsidRPr="009548EC">
          <w:rPr>
            <w:rStyle w:val="ad"/>
            <w:rFonts w:ascii="Times New Roman" w:hAnsi="Times New Roman"/>
            <w:sz w:val="20"/>
            <w:szCs w:val="20"/>
          </w:rPr>
          <w:t>.</w:t>
        </w:r>
        <w:r w:rsidR="001C02D9" w:rsidRPr="009548EC">
          <w:rPr>
            <w:rStyle w:val="ad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772D31">
        <w:t xml:space="preserve">, </w:t>
      </w:r>
      <w:r w:rsidR="00772D31" w:rsidRPr="00772D31">
        <w:rPr>
          <w:rFonts w:ascii="Times New Roman" w:hAnsi="Times New Roman"/>
          <w:sz w:val="20"/>
          <w:szCs w:val="20"/>
        </w:rPr>
        <w:t>ORCID iD 0000-0002-3607-8876</w:t>
      </w:r>
    </w:p>
    <w:p w:rsidR="004C1276" w:rsidRDefault="004C1276" w:rsidP="00772D31">
      <w:pPr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81C" w:rsidRDefault="004F581C" w:rsidP="007F2C45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F2C45" w:rsidRPr="00E01CDE" w:rsidRDefault="007F2C45" w:rsidP="007F2C45">
      <w:pPr>
        <w:rPr>
          <w:rFonts w:ascii="Times New Roman" w:hAnsi="Times New Roman"/>
          <w:sz w:val="20"/>
          <w:szCs w:val="20"/>
        </w:rPr>
      </w:pPr>
      <w:r w:rsidRPr="00E01CDE">
        <w:rPr>
          <w:rFonts w:ascii="Times New Roman" w:hAnsi="Times New Roman"/>
          <w:sz w:val="20"/>
          <w:szCs w:val="20"/>
        </w:rPr>
        <w:t xml:space="preserve"> ...................</w:t>
      </w:r>
    </w:p>
    <w:p w:rsidR="00141CD0" w:rsidRPr="00141CD0" w:rsidRDefault="00141CD0" w:rsidP="00141CD0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1CD0">
        <w:rPr>
          <w:rFonts w:ascii="Times New Roman" w:eastAsia="Times New Roman" w:hAnsi="Times New Roman"/>
          <w:b/>
          <w:sz w:val="24"/>
          <w:szCs w:val="24"/>
          <w:lang w:eastAsia="ru-RU"/>
        </w:rPr>
        <w:t>РЕФЕРАТ</w:t>
      </w:r>
    </w:p>
    <w:p w:rsidR="001968FF" w:rsidRDefault="00141CD0" w:rsidP="00772D31">
      <w:pPr>
        <w:ind w:firstLine="39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Реализация национального проекта «Безопасные и качественные автомобильные дороги» направлена на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>распространение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на дорожных объектах регионального и </w:t>
      </w:r>
      <w:r w:rsidR="00084022">
        <w:rPr>
          <w:rFonts w:ascii="Times New Roman" w:eastAsia="Times New Roman" w:hAnsi="Times New Roman"/>
          <w:sz w:val="20"/>
          <w:szCs w:val="20"/>
          <w:lang w:eastAsia="ru-RU"/>
        </w:rPr>
        <w:t>меж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муниципального подчинения успешного </w:t>
      </w:r>
      <w:r w:rsidR="0082700F"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опыта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применения в ходе федеральных проектов инновационных материалов, конструкций и технологических р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шений.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82700F" w:rsidRPr="0082700F">
        <w:rPr>
          <w:rFonts w:ascii="Times New Roman" w:eastAsia="Times New Roman" w:hAnsi="Times New Roman"/>
          <w:sz w:val="20"/>
          <w:szCs w:val="20"/>
          <w:lang w:eastAsia="ru-RU"/>
        </w:rPr>
        <w:t xml:space="preserve">одходы к оценке экономической эффективности применения новых и наилучших технологий на объектах регионального подчинения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 xml:space="preserve">отсутствуют либо </w:t>
      </w:r>
      <w:r w:rsidR="0082700F" w:rsidRPr="0082700F">
        <w:rPr>
          <w:rFonts w:ascii="Times New Roman" w:eastAsia="Times New Roman" w:hAnsi="Times New Roman"/>
          <w:sz w:val="20"/>
          <w:szCs w:val="20"/>
          <w:lang w:eastAsia="ru-RU"/>
        </w:rPr>
        <w:t>не обеспечены методологической базой для провед</w:t>
      </w:r>
      <w:r w:rsidR="0082700F" w:rsidRPr="0082700F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82700F" w:rsidRPr="0082700F">
        <w:rPr>
          <w:rFonts w:ascii="Times New Roman" w:eastAsia="Times New Roman" w:hAnsi="Times New Roman"/>
          <w:sz w:val="20"/>
          <w:szCs w:val="20"/>
          <w:lang w:eastAsia="ru-RU"/>
        </w:rPr>
        <w:t xml:space="preserve">ния оценки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 xml:space="preserve">их </w:t>
      </w:r>
      <w:r w:rsidR="0082700F" w:rsidRPr="0082700F">
        <w:rPr>
          <w:rFonts w:ascii="Times New Roman" w:eastAsia="Times New Roman" w:hAnsi="Times New Roman"/>
          <w:sz w:val="20"/>
          <w:szCs w:val="20"/>
          <w:lang w:eastAsia="ru-RU"/>
        </w:rPr>
        <w:t xml:space="preserve">суммарной экономической выгодности. 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Целью </w:t>
      </w:r>
      <w:r w:rsidR="00F138CD">
        <w:rPr>
          <w:rFonts w:ascii="Times New Roman" w:eastAsia="Times New Roman" w:hAnsi="Times New Roman"/>
          <w:sz w:val="20"/>
          <w:szCs w:val="20"/>
          <w:lang w:eastAsia="ru-RU"/>
        </w:rPr>
        <w:t>проводимых группой авторов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 исследовани</w:t>
      </w:r>
      <w:r w:rsidR="00F138CD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 явля</w:t>
      </w:r>
      <w:r w:rsidR="00F138CD">
        <w:rPr>
          <w:rFonts w:ascii="Times New Roman" w:eastAsia="Times New Roman" w:hAnsi="Times New Roman"/>
          <w:sz w:val="20"/>
          <w:szCs w:val="20"/>
          <w:lang w:eastAsia="ru-RU"/>
        </w:rPr>
        <w:t>ется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 разработка методологии обоснования эффективности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применения </w:t>
      </w:r>
      <w:r w:rsidR="00FD5235">
        <w:rPr>
          <w:rFonts w:ascii="Times New Roman" w:eastAsia="Times New Roman" w:hAnsi="Times New Roman"/>
          <w:sz w:val="20"/>
          <w:szCs w:val="20"/>
          <w:lang w:eastAsia="ru-RU"/>
        </w:rPr>
        <w:t>широкого спектра</w:t>
      </w:r>
      <w:r w:rsidR="0082700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инноваций для объектов регионально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>го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подчинения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. Задача исследования </w:t>
      </w:r>
      <w:r w:rsidR="00FD5235">
        <w:rPr>
          <w:rFonts w:ascii="Times New Roman" w:eastAsia="Times New Roman" w:hAnsi="Times New Roman"/>
          <w:sz w:val="20"/>
          <w:szCs w:val="20"/>
          <w:lang w:eastAsia="ru-RU"/>
        </w:rPr>
        <w:t>состоит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 в проработке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вопрос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>ов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эффективного переноса 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r w:rsidR="001968FF">
        <w:rPr>
          <w:rFonts w:ascii="Times New Roman" w:eastAsia="Times New Roman" w:hAnsi="Times New Roman"/>
          <w:sz w:val="20"/>
          <w:szCs w:val="20"/>
          <w:lang w:eastAsia="ru-RU"/>
        </w:rPr>
        <w:t>субъекты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 xml:space="preserve"> РФ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технологических решений, </w:t>
      </w:r>
      <w:r w:rsidR="0082700F">
        <w:rPr>
          <w:rFonts w:ascii="Times New Roman" w:eastAsia="Times New Roman" w:hAnsi="Times New Roman"/>
          <w:sz w:val="20"/>
          <w:szCs w:val="20"/>
          <w:lang w:eastAsia="ru-RU"/>
        </w:rPr>
        <w:t>используемых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строительных и ремонтных работах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на автомобильных дорогах 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>федерального значения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. Это объясняется не только отсутствием опыта примен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ния инноваций, высокой стоимостью нового производственного и лабораторного оборудования для их пр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ведения, малыми масштабами проводимых работ, но и существенно отличающимися условиями эксплуат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ции, текущего ремонта и содержания указанных дорожных объектов. В данной части комплексн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иссл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дования, проводим</w:t>
      </w:r>
      <w:r w:rsidR="00094FD1">
        <w:rPr>
          <w:rFonts w:ascii="Times New Roman" w:eastAsia="Times New Roman" w:hAnsi="Times New Roman"/>
          <w:sz w:val="20"/>
          <w:szCs w:val="20"/>
          <w:lang w:eastAsia="ru-RU"/>
        </w:rPr>
        <w:t>ого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в рамках федерального проекта «Общесистемные меры развития дорожного хозя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>й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ства», </w:t>
      </w:r>
      <w:r w:rsidR="00FD5235">
        <w:rPr>
          <w:rFonts w:ascii="Times New Roman" w:eastAsia="Times New Roman" w:hAnsi="Times New Roman"/>
          <w:sz w:val="20"/>
          <w:szCs w:val="20"/>
          <w:lang w:eastAsia="ru-RU"/>
        </w:rPr>
        <w:t xml:space="preserve">авторами 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предложен </w:t>
      </w:r>
      <w:r w:rsidR="00C23C00" w:rsidRPr="00141CD0">
        <w:rPr>
          <w:rFonts w:ascii="Times New Roman" w:eastAsia="Times New Roman" w:hAnsi="Times New Roman"/>
          <w:sz w:val="20"/>
          <w:szCs w:val="20"/>
          <w:lang w:eastAsia="ru-RU"/>
        </w:rPr>
        <w:t>метод</w:t>
      </w:r>
      <w:r w:rsidR="00C23C00">
        <w:rPr>
          <w:rFonts w:ascii="Times New Roman" w:eastAsia="Times New Roman" w:hAnsi="Times New Roman"/>
          <w:sz w:val="20"/>
          <w:szCs w:val="20"/>
          <w:lang w:eastAsia="ru-RU"/>
        </w:rPr>
        <w:t>ологи</w:t>
      </w:r>
      <w:r w:rsidR="00C23C00" w:rsidRPr="00141CD0">
        <w:rPr>
          <w:rFonts w:ascii="Times New Roman" w:eastAsia="Times New Roman" w:hAnsi="Times New Roman"/>
          <w:sz w:val="20"/>
          <w:szCs w:val="20"/>
          <w:lang w:eastAsia="ru-RU"/>
        </w:rPr>
        <w:t>ческий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подход к </w:t>
      </w:r>
      <w:r w:rsidR="00C23C00">
        <w:rPr>
          <w:rFonts w:ascii="Times New Roman" w:eastAsia="Times New Roman" w:hAnsi="Times New Roman"/>
          <w:sz w:val="20"/>
          <w:szCs w:val="20"/>
          <w:lang w:eastAsia="ru-RU"/>
        </w:rPr>
        <w:t>расчету</w:t>
      </w:r>
      <w:r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 эффективности использования полимерно-битумных вяжущих. 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>В качестве основы метод</w:t>
      </w:r>
      <w:r w:rsidR="00FD5235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 оценки п</w:t>
      </w:r>
      <w:r w:rsidR="006C4952" w:rsidRPr="00094FD1">
        <w:rPr>
          <w:rFonts w:ascii="Times New Roman" w:eastAsia="Times New Roman" w:hAnsi="Times New Roman"/>
          <w:sz w:val="20"/>
          <w:szCs w:val="20"/>
          <w:lang w:eastAsia="ru-RU"/>
        </w:rPr>
        <w:t>оказател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ей </w:t>
      </w:r>
      <w:r w:rsidR="006C4952" w:rsidRPr="00094FD1">
        <w:rPr>
          <w:rFonts w:ascii="Times New Roman" w:eastAsia="Times New Roman" w:hAnsi="Times New Roman"/>
          <w:sz w:val="20"/>
          <w:szCs w:val="20"/>
          <w:lang w:eastAsia="ru-RU"/>
        </w:rPr>
        <w:t>экономической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4952" w:rsidRPr="00094FD1">
        <w:rPr>
          <w:rFonts w:ascii="Times New Roman" w:eastAsia="Times New Roman" w:hAnsi="Times New Roman"/>
          <w:sz w:val="20"/>
          <w:szCs w:val="20"/>
          <w:lang w:eastAsia="ru-RU"/>
        </w:rPr>
        <w:t>эффективности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4952" w:rsidRPr="00141CD0">
        <w:rPr>
          <w:rFonts w:ascii="Times New Roman" w:eastAsia="Times New Roman" w:hAnsi="Times New Roman"/>
          <w:sz w:val="20"/>
          <w:szCs w:val="20"/>
          <w:lang w:eastAsia="ru-RU"/>
        </w:rPr>
        <w:t>испол</w:t>
      </w:r>
      <w:r w:rsidR="006C4952" w:rsidRPr="00141CD0">
        <w:rPr>
          <w:rFonts w:ascii="Times New Roman" w:eastAsia="Times New Roman" w:hAnsi="Times New Roman"/>
          <w:sz w:val="20"/>
          <w:szCs w:val="20"/>
          <w:lang w:eastAsia="ru-RU"/>
        </w:rPr>
        <w:t>ь</w:t>
      </w:r>
      <w:r w:rsidR="006C4952" w:rsidRPr="00141CD0">
        <w:rPr>
          <w:rFonts w:ascii="Times New Roman" w:eastAsia="Times New Roman" w:hAnsi="Times New Roman"/>
          <w:sz w:val="20"/>
          <w:szCs w:val="20"/>
          <w:lang w:eastAsia="ru-RU"/>
        </w:rPr>
        <w:t xml:space="preserve">зования 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указанного технологического решения использован </w:t>
      </w:r>
      <w:r w:rsidR="006C4952" w:rsidRPr="006C4952">
        <w:rPr>
          <w:rFonts w:ascii="Times New Roman" w:eastAsia="Times New Roman" w:hAnsi="Times New Roman"/>
          <w:sz w:val="20"/>
          <w:szCs w:val="20"/>
          <w:lang w:eastAsia="ru-RU"/>
        </w:rPr>
        <w:t>анализ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C4952" w:rsidRPr="006C4952">
        <w:rPr>
          <w:rFonts w:ascii="Times New Roman" w:eastAsia="Times New Roman" w:hAnsi="Times New Roman"/>
          <w:sz w:val="20"/>
          <w:szCs w:val="20"/>
          <w:lang w:eastAsia="ru-RU"/>
        </w:rPr>
        <w:t>эффективности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 з</w:t>
      </w:r>
      <w:r w:rsidR="006C4952" w:rsidRPr="006C4952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6C4952" w:rsidRPr="006C4952">
        <w:rPr>
          <w:rFonts w:ascii="Times New Roman" w:eastAsia="Times New Roman" w:hAnsi="Times New Roman"/>
          <w:sz w:val="20"/>
          <w:szCs w:val="20"/>
          <w:lang w:eastAsia="ru-RU"/>
        </w:rPr>
        <w:t>рат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обустройстве полимерасфальтобетонных покрытий на автомобильных дорог</w:t>
      </w:r>
      <w:r w:rsidR="0082700F">
        <w:rPr>
          <w:rFonts w:ascii="Times New Roman" w:eastAsia="Times New Roman" w:hAnsi="Times New Roman"/>
          <w:sz w:val="20"/>
          <w:szCs w:val="20"/>
          <w:lang w:eastAsia="ru-RU"/>
        </w:rPr>
        <w:t>ах</w:t>
      </w:r>
      <w:r w:rsidR="006C4952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1968FF" w:rsidRDefault="001968FF" w:rsidP="00141CD0">
      <w:pPr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68FF" w:rsidRDefault="001968FF" w:rsidP="001968FF">
      <w:pPr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68FF" w:rsidRPr="00141CD0" w:rsidRDefault="001968FF" w:rsidP="00141CD0">
      <w:pPr>
        <w:ind w:firstLine="567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1968FF" w:rsidRPr="00141CD0" w:rsidSect="00AD002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1C" w:rsidRDefault="0049241C" w:rsidP="00FE32AC">
      <w:r>
        <w:separator/>
      </w:r>
    </w:p>
  </w:endnote>
  <w:endnote w:type="continuationSeparator" w:id="0">
    <w:p w:rsidR="0049241C" w:rsidRDefault="0049241C" w:rsidP="00FE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E2" w:rsidRDefault="00D54CE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94DF0">
      <w:rPr>
        <w:noProof/>
      </w:rPr>
      <w:t>9</w:t>
    </w:r>
    <w:r>
      <w:rPr>
        <w:noProof/>
      </w:rPr>
      <w:fldChar w:fldCharType="end"/>
    </w:r>
  </w:p>
  <w:p w:rsidR="00D54CE2" w:rsidRDefault="00D54C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1C" w:rsidRDefault="0049241C" w:rsidP="00FE32AC">
      <w:r>
        <w:separator/>
      </w:r>
    </w:p>
  </w:footnote>
  <w:footnote w:type="continuationSeparator" w:id="0">
    <w:p w:rsidR="0049241C" w:rsidRDefault="0049241C" w:rsidP="00FE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660"/>
    <w:multiLevelType w:val="hybridMultilevel"/>
    <w:tmpl w:val="C232A278"/>
    <w:lvl w:ilvl="0" w:tplc="50AE917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1" w:tplc="B1F20090">
      <w:start w:val="1"/>
      <w:numFmt w:val="bullet"/>
      <w:lvlText w:val=""/>
      <w:lvlJc w:val="left"/>
      <w:pPr>
        <w:tabs>
          <w:tab w:val="num" w:pos="1080"/>
        </w:tabs>
        <w:ind w:left="1789" w:hanging="709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36286"/>
    <w:multiLevelType w:val="hybridMultilevel"/>
    <w:tmpl w:val="A49EDF70"/>
    <w:lvl w:ilvl="0" w:tplc="3F02BFDE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40C70"/>
    <w:multiLevelType w:val="hybridMultilevel"/>
    <w:tmpl w:val="E9F4CC4C"/>
    <w:lvl w:ilvl="0" w:tplc="06009FDA">
      <w:start w:val="1"/>
      <w:numFmt w:val="decimal"/>
      <w:lvlText w:val="%1."/>
      <w:lvlJc w:val="left"/>
      <w:pPr>
        <w:tabs>
          <w:tab w:val="num" w:pos="1147"/>
        </w:tabs>
        <w:ind w:left="114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46724E7E"/>
    <w:multiLevelType w:val="hybridMultilevel"/>
    <w:tmpl w:val="E098DDC4"/>
    <w:lvl w:ilvl="0" w:tplc="2154E3F4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6BD4"/>
    <w:multiLevelType w:val="hybridMultilevel"/>
    <w:tmpl w:val="F98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15C2B"/>
    <w:multiLevelType w:val="hybridMultilevel"/>
    <w:tmpl w:val="33E4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3659D"/>
    <w:multiLevelType w:val="hybridMultilevel"/>
    <w:tmpl w:val="29782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C90015"/>
    <w:multiLevelType w:val="hybridMultilevel"/>
    <w:tmpl w:val="A05C6006"/>
    <w:lvl w:ilvl="0" w:tplc="DB303FCC">
      <w:start w:val="1"/>
      <w:numFmt w:val="decimal"/>
      <w:lvlText w:val="%1."/>
      <w:lvlJc w:val="right"/>
      <w:pPr>
        <w:tabs>
          <w:tab w:val="num" w:pos="0"/>
        </w:tabs>
        <w:ind w:left="0" w:firstLine="9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092168"/>
    <w:multiLevelType w:val="hybridMultilevel"/>
    <w:tmpl w:val="87A8C2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FC24A2"/>
    <w:multiLevelType w:val="hybridMultilevel"/>
    <w:tmpl w:val="2A84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80B88"/>
    <w:multiLevelType w:val="hybridMultilevel"/>
    <w:tmpl w:val="0EE2520E"/>
    <w:lvl w:ilvl="0" w:tplc="5094A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E706E"/>
    <w:multiLevelType w:val="hybridMultilevel"/>
    <w:tmpl w:val="83E6798C"/>
    <w:lvl w:ilvl="0" w:tplc="FFEA43C0">
      <w:start w:val="1"/>
      <w:numFmt w:val="decimal"/>
      <w:lvlText w:val="[%1]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"/>
    <w:lvlOverride w:ilvl="0">
      <w:lvl w:ilvl="0" w:tplc="3F02BFDE">
        <w:start w:val="1"/>
        <w:numFmt w:val="decimal"/>
        <w:lvlText w:val="%1."/>
        <w:lvlJc w:val="left"/>
        <w:pPr>
          <w:tabs>
            <w:tab w:val="num" w:pos="0"/>
          </w:tabs>
          <w:ind w:left="0" w:firstLine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B0"/>
    <w:rsid w:val="00050FAD"/>
    <w:rsid w:val="0005372B"/>
    <w:rsid w:val="00060C6B"/>
    <w:rsid w:val="0007552A"/>
    <w:rsid w:val="00084022"/>
    <w:rsid w:val="00085FCA"/>
    <w:rsid w:val="00094FD1"/>
    <w:rsid w:val="00097CCA"/>
    <w:rsid w:val="000A4779"/>
    <w:rsid w:val="000B32C8"/>
    <w:rsid w:val="000D04C1"/>
    <w:rsid w:val="000D07B0"/>
    <w:rsid w:val="000D3317"/>
    <w:rsid w:val="000D4E0C"/>
    <w:rsid w:val="000D7F28"/>
    <w:rsid w:val="00101552"/>
    <w:rsid w:val="00101851"/>
    <w:rsid w:val="00113C18"/>
    <w:rsid w:val="00114418"/>
    <w:rsid w:val="00114852"/>
    <w:rsid w:val="00117457"/>
    <w:rsid w:val="001208A5"/>
    <w:rsid w:val="00132CE2"/>
    <w:rsid w:val="00137346"/>
    <w:rsid w:val="00141CD0"/>
    <w:rsid w:val="00144B38"/>
    <w:rsid w:val="00147041"/>
    <w:rsid w:val="00164882"/>
    <w:rsid w:val="001873B7"/>
    <w:rsid w:val="00192CA6"/>
    <w:rsid w:val="001968FF"/>
    <w:rsid w:val="001A301E"/>
    <w:rsid w:val="001A3A70"/>
    <w:rsid w:val="001A5F2E"/>
    <w:rsid w:val="001C02D9"/>
    <w:rsid w:val="001D632C"/>
    <w:rsid w:val="001E3251"/>
    <w:rsid w:val="001F0D46"/>
    <w:rsid w:val="001F482B"/>
    <w:rsid w:val="00200610"/>
    <w:rsid w:val="002102D0"/>
    <w:rsid w:val="002126F9"/>
    <w:rsid w:val="00214FA9"/>
    <w:rsid w:val="002223DE"/>
    <w:rsid w:val="002269A3"/>
    <w:rsid w:val="002307EE"/>
    <w:rsid w:val="002324D1"/>
    <w:rsid w:val="00241F26"/>
    <w:rsid w:val="00247075"/>
    <w:rsid w:val="00251A1F"/>
    <w:rsid w:val="0025247D"/>
    <w:rsid w:val="00273313"/>
    <w:rsid w:val="002760B6"/>
    <w:rsid w:val="00280D13"/>
    <w:rsid w:val="0028695D"/>
    <w:rsid w:val="00294DF0"/>
    <w:rsid w:val="00297E2E"/>
    <w:rsid w:val="002B1D81"/>
    <w:rsid w:val="002B557C"/>
    <w:rsid w:val="002B589F"/>
    <w:rsid w:val="002C1485"/>
    <w:rsid w:val="002C1B36"/>
    <w:rsid w:val="002D189E"/>
    <w:rsid w:val="002E2A5F"/>
    <w:rsid w:val="002E5E88"/>
    <w:rsid w:val="003072EC"/>
    <w:rsid w:val="003135D2"/>
    <w:rsid w:val="00320744"/>
    <w:rsid w:val="00327002"/>
    <w:rsid w:val="003377B7"/>
    <w:rsid w:val="0034185E"/>
    <w:rsid w:val="003610D9"/>
    <w:rsid w:val="003804EC"/>
    <w:rsid w:val="00383457"/>
    <w:rsid w:val="00384C5C"/>
    <w:rsid w:val="00385C53"/>
    <w:rsid w:val="00392F1C"/>
    <w:rsid w:val="003A3F39"/>
    <w:rsid w:val="003A7C46"/>
    <w:rsid w:val="003B450D"/>
    <w:rsid w:val="003C0D3B"/>
    <w:rsid w:val="003C3E65"/>
    <w:rsid w:val="003C6EE3"/>
    <w:rsid w:val="003D03C9"/>
    <w:rsid w:val="003D04C9"/>
    <w:rsid w:val="003D66D8"/>
    <w:rsid w:val="003D7C96"/>
    <w:rsid w:val="003E6B8B"/>
    <w:rsid w:val="003F4E11"/>
    <w:rsid w:val="00400561"/>
    <w:rsid w:val="00406E07"/>
    <w:rsid w:val="00407A7E"/>
    <w:rsid w:val="0041034E"/>
    <w:rsid w:val="004218DA"/>
    <w:rsid w:val="0043451E"/>
    <w:rsid w:val="004357B0"/>
    <w:rsid w:val="00460A74"/>
    <w:rsid w:val="00464E37"/>
    <w:rsid w:val="00472C8F"/>
    <w:rsid w:val="00474D2C"/>
    <w:rsid w:val="004759EF"/>
    <w:rsid w:val="00476E84"/>
    <w:rsid w:val="00492180"/>
    <w:rsid w:val="0049241C"/>
    <w:rsid w:val="00497B51"/>
    <w:rsid w:val="004A063A"/>
    <w:rsid w:val="004A2EEF"/>
    <w:rsid w:val="004A5FFA"/>
    <w:rsid w:val="004C1276"/>
    <w:rsid w:val="004F373E"/>
    <w:rsid w:val="004F3AFA"/>
    <w:rsid w:val="004F536F"/>
    <w:rsid w:val="004F581C"/>
    <w:rsid w:val="00512A2E"/>
    <w:rsid w:val="00517550"/>
    <w:rsid w:val="005216C0"/>
    <w:rsid w:val="005444E6"/>
    <w:rsid w:val="00545FFA"/>
    <w:rsid w:val="005628B2"/>
    <w:rsid w:val="00563AD0"/>
    <w:rsid w:val="0056461B"/>
    <w:rsid w:val="00574A64"/>
    <w:rsid w:val="005846CD"/>
    <w:rsid w:val="00593668"/>
    <w:rsid w:val="005D43FD"/>
    <w:rsid w:val="005D5B21"/>
    <w:rsid w:val="005D7E23"/>
    <w:rsid w:val="005E5230"/>
    <w:rsid w:val="005F6207"/>
    <w:rsid w:val="006005FD"/>
    <w:rsid w:val="00600CF5"/>
    <w:rsid w:val="0063220E"/>
    <w:rsid w:val="0063284E"/>
    <w:rsid w:val="00636032"/>
    <w:rsid w:val="006407D7"/>
    <w:rsid w:val="00646438"/>
    <w:rsid w:val="00646D1F"/>
    <w:rsid w:val="00650570"/>
    <w:rsid w:val="00656741"/>
    <w:rsid w:val="00663B83"/>
    <w:rsid w:val="0066719F"/>
    <w:rsid w:val="0067649B"/>
    <w:rsid w:val="00683E21"/>
    <w:rsid w:val="006B3A52"/>
    <w:rsid w:val="006C3CC4"/>
    <w:rsid w:val="006C4952"/>
    <w:rsid w:val="006D18C7"/>
    <w:rsid w:val="006D6A4D"/>
    <w:rsid w:val="006D778F"/>
    <w:rsid w:val="006D7816"/>
    <w:rsid w:val="006E2555"/>
    <w:rsid w:val="006F567D"/>
    <w:rsid w:val="00703397"/>
    <w:rsid w:val="00703535"/>
    <w:rsid w:val="007064FD"/>
    <w:rsid w:val="00713B26"/>
    <w:rsid w:val="007332D4"/>
    <w:rsid w:val="00735037"/>
    <w:rsid w:val="00742D3E"/>
    <w:rsid w:val="00755368"/>
    <w:rsid w:val="00772D31"/>
    <w:rsid w:val="0077413C"/>
    <w:rsid w:val="00776CD2"/>
    <w:rsid w:val="00787E49"/>
    <w:rsid w:val="0079036C"/>
    <w:rsid w:val="00797C8F"/>
    <w:rsid w:val="007B0E86"/>
    <w:rsid w:val="007D19FB"/>
    <w:rsid w:val="007E0542"/>
    <w:rsid w:val="007E6243"/>
    <w:rsid w:val="007E6FF5"/>
    <w:rsid w:val="007F2C45"/>
    <w:rsid w:val="00800316"/>
    <w:rsid w:val="00814EF5"/>
    <w:rsid w:val="008203A0"/>
    <w:rsid w:val="008210CC"/>
    <w:rsid w:val="00826884"/>
    <w:rsid w:val="0082700F"/>
    <w:rsid w:val="00832E5F"/>
    <w:rsid w:val="00837222"/>
    <w:rsid w:val="00840019"/>
    <w:rsid w:val="00841983"/>
    <w:rsid w:val="0085053F"/>
    <w:rsid w:val="008518DA"/>
    <w:rsid w:val="00855EBA"/>
    <w:rsid w:val="00866868"/>
    <w:rsid w:val="008704DB"/>
    <w:rsid w:val="00880968"/>
    <w:rsid w:val="008A0056"/>
    <w:rsid w:val="008A65D6"/>
    <w:rsid w:val="008C19D5"/>
    <w:rsid w:val="008C6C07"/>
    <w:rsid w:val="008C6FB4"/>
    <w:rsid w:val="008D1D51"/>
    <w:rsid w:val="008E26D2"/>
    <w:rsid w:val="008F7635"/>
    <w:rsid w:val="00923A07"/>
    <w:rsid w:val="00930BE7"/>
    <w:rsid w:val="00943BC1"/>
    <w:rsid w:val="00945445"/>
    <w:rsid w:val="00945D4A"/>
    <w:rsid w:val="0094632A"/>
    <w:rsid w:val="009547FA"/>
    <w:rsid w:val="0096275F"/>
    <w:rsid w:val="00987B85"/>
    <w:rsid w:val="0099109C"/>
    <w:rsid w:val="009A51CE"/>
    <w:rsid w:val="009B0ED9"/>
    <w:rsid w:val="009C5A7F"/>
    <w:rsid w:val="009D5E63"/>
    <w:rsid w:val="00A34CD2"/>
    <w:rsid w:val="00A36C50"/>
    <w:rsid w:val="00A37C7D"/>
    <w:rsid w:val="00A4249D"/>
    <w:rsid w:val="00A43FBA"/>
    <w:rsid w:val="00A55163"/>
    <w:rsid w:val="00A6598E"/>
    <w:rsid w:val="00A671D1"/>
    <w:rsid w:val="00A72E62"/>
    <w:rsid w:val="00A90205"/>
    <w:rsid w:val="00A90BB8"/>
    <w:rsid w:val="00A919EF"/>
    <w:rsid w:val="00A926DE"/>
    <w:rsid w:val="00A9294D"/>
    <w:rsid w:val="00A97CE7"/>
    <w:rsid w:val="00AB6289"/>
    <w:rsid w:val="00AD0020"/>
    <w:rsid w:val="00AD4AC9"/>
    <w:rsid w:val="00AD693C"/>
    <w:rsid w:val="00AE5498"/>
    <w:rsid w:val="00AF3D37"/>
    <w:rsid w:val="00AF6FC6"/>
    <w:rsid w:val="00B06DE8"/>
    <w:rsid w:val="00B115AB"/>
    <w:rsid w:val="00B13A22"/>
    <w:rsid w:val="00B13BB5"/>
    <w:rsid w:val="00B154AD"/>
    <w:rsid w:val="00B50251"/>
    <w:rsid w:val="00B55BAD"/>
    <w:rsid w:val="00B6214B"/>
    <w:rsid w:val="00B708A1"/>
    <w:rsid w:val="00B90304"/>
    <w:rsid w:val="00B95DFA"/>
    <w:rsid w:val="00BB453E"/>
    <w:rsid w:val="00BB7DDE"/>
    <w:rsid w:val="00BC23C7"/>
    <w:rsid w:val="00BC6F19"/>
    <w:rsid w:val="00BD4DF9"/>
    <w:rsid w:val="00BE60E7"/>
    <w:rsid w:val="00C10BC1"/>
    <w:rsid w:val="00C15B26"/>
    <w:rsid w:val="00C21015"/>
    <w:rsid w:val="00C23C00"/>
    <w:rsid w:val="00C305E0"/>
    <w:rsid w:val="00C42C73"/>
    <w:rsid w:val="00C45CCB"/>
    <w:rsid w:val="00C5240D"/>
    <w:rsid w:val="00C56126"/>
    <w:rsid w:val="00C655B3"/>
    <w:rsid w:val="00C704A4"/>
    <w:rsid w:val="00C81DC8"/>
    <w:rsid w:val="00C870ED"/>
    <w:rsid w:val="00C92AB2"/>
    <w:rsid w:val="00C93006"/>
    <w:rsid w:val="00CB1FC2"/>
    <w:rsid w:val="00CB656C"/>
    <w:rsid w:val="00CB762F"/>
    <w:rsid w:val="00CC0B3B"/>
    <w:rsid w:val="00CC5975"/>
    <w:rsid w:val="00CE439B"/>
    <w:rsid w:val="00CE4777"/>
    <w:rsid w:val="00CE6CE8"/>
    <w:rsid w:val="00D0251C"/>
    <w:rsid w:val="00D12905"/>
    <w:rsid w:val="00D25B12"/>
    <w:rsid w:val="00D2604A"/>
    <w:rsid w:val="00D30811"/>
    <w:rsid w:val="00D33EB9"/>
    <w:rsid w:val="00D37455"/>
    <w:rsid w:val="00D53F4F"/>
    <w:rsid w:val="00D54CE2"/>
    <w:rsid w:val="00D5764F"/>
    <w:rsid w:val="00D576AF"/>
    <w:rsid w:val="00D60E02"/>
    <w:rsid w:val="00D621A2"/>
    <w:rsid w:val="00D76DD2"/>
    <w:rsid w:val="00D80D5F"/>
    <w:rsid w:val="00D81BC2"/>
    <w:rsid w:val="00D84FAD"/>
    <w:rsid w:val="00D855A2"/>
    <w:rsid w:val="00D921B9"/>
    <w:rsid w:val="00D9345B"/>
    <w:rsid w:val="00DB6C60"/>
    <w:rsid w:val="00DC3FD5"/>
    <w:rsid w:val="00DC4807"/>
    <w:rsid w:val="00DD11B5"/>
    <w:rsid w:val="00DD5B79"/>
    <w:rsid w:val="00E01CDE"/>
    <w:rsid w:val="00E02497"/>
    <w:rsid w:val="00E360AD"/>
    <w:rsid w:val="00E51300"/>
    <w:rsid w:val="00E534CC"/>
    <w:rsid w:val="00E603FE"/>
    <w:rsid w:val="00E717DD"/>
    <w:rsid w:val="00E71F87"/>
    <w:rsid w:val="00E7722F"/>
    <w:rsid w:val="00E83259"/>
    <w:rsid w:val="00E84BE7"/>
    <w:rsid w:val="00E8736B"/>
    <w:rsid w:val="00EC2699"/>
    <w:rsid w:val="00ED4B67"/>
    <w:rsid w:val="00EE0081"/>
    <w:rsid w:val="00EE1C6E"/>
    <w:rsid w:val="00EE4A1E"/>
    <w:rsid w:val="00F03258"/>
    <w:rsid w:val="00F12353"/>
    <w:rsid w:val="00F131E3"/>
    <w:rsid w:val="00F138CD"/>
    <w:rsid w:val="00F15433"/>
    <w:rsid w:val="00F16999"/>
    <w:rsid w:val="00F26E7A"/>
    <w:rsid w:val="00F26F93"/>
    <w:rsid w:val="00F37DFF"/>
    <w:rsid w:val="00F56CFF"/>
    <w:rsid w:val="00F61BCC"/>
    <w:rsid w:val="00F754CC"/>
    <w:rsid w:val="00F912E5"/>
    <w:rsid w:val="00FA3BF0"/>
    <w:rsid w:val="00FB1E65"/>
    <w:rsid w:val="00FC6639"/>
    <w:rsid w:val="00FD15BE"/>
    <w:rsid w:val="00FD5235"/>
    <w:rsid w:val="00FE01FC"/>
    <w:rsid w:val="00FE32AC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0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7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B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32A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FE32AC"/>
    <w:rPr>
      <w:sz w:val="20"/>
      <w:szCs w:val="20"/>
    </w:rPr>
  </w:style>
  <w:style w:type="character" w:styleId="a8">
    <w:name w:val="footnote reference"/>
    <w:uiPriority w:val="99"/>
    <w:semiHidden/>
    <w:unhideWhenUsed/>
    <w:rsid w:val="00FE32A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3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FBA"/>
  </w:style>
  <w:style w:type="paragraph" w:styleId="ab">
    <w:name w:val="footer"/>
    <w:basedOn w:val="a"/>
    <w:link w:val="ac"/>
    <w:uiPriority w:val="99"/>
    <w:unhideWhenUsed/>
    <w:rsid w:val="00A4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FBA"/>
  </w:style>
  <w:style w:type="character" w:styleId="ad">
    <w:name w:val="Hyperlink"/>
    <w:uiPriority w:val="99"/>
    <w:unhideWhenUsed/>
    <w:rsid w:val="00F16999"/>
    <w:rPr>
      <w:color w:val="0000FF"/>
      <w:u w:val="single"/>
    </w:rPr>
  </w:style>
  <w:style w:type="character" w:customStyle="1" w:styleId="hps">
    <w:name w:val="hps"/>
    <w:rsid w:val="00460A74"/>
  </w:style>
  <w:style w:type="character" w:styleId="ae">
    <w:name w:val="annotation reference"/>
    <w:semiHidden/>
    <w:rsid w:val="00460A74"/>
    <w:rPr>
      <w:sz w:val="16"/>
      <w:szCs w:val="16"/>
    </w:rPr>
  </w:style>
  <w:style w:type="paragraph" w:styleId="af">
    <w:name w:val="annotation text"/>
    <w:basedOn w:val="a"/>
    <w:semiHidden/>
    <w:rsid w:val="00460A74"/>
    <w:rPr>
      <w:sz w:val="20"/>
      <w:szCs w:val="20"/>
    </w:rPr>
  </w:style>
  <w:style w:type="paragraph" w:styleId="af0">
    <w:name w:val="annotation subject"/>
    <w:basedOn w:val="af"/>
    <w:next w:val="af"/>
    <w:semiHidden/>
    <w:rsid w:val="00460A74"/>
    <w:rPr>
      <w:b/>
      <w:bCs/>
    </w:rPr>
  </w:style>
  <w:style w:type="paragraph" w:styleId="af1">
    <w:name w:val="Body Text"/>
    <w:basedOn w:val="a"/>
    <w:semiHidden/>
    <w:unhideWhenUsed/>
    <w:rsid w:val="00600CF5"/>
    <w:pPr>
      <w:suppressAutoHyphens/>
      <w:spacing w:after="120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apple-style-span">
    <w:name w:val="apple-style-span"/>
    <w:basedOn w:val="a0"/>
    <w:rsid w:val="00B95DFA"/>
  </w:style>
  <w:style w:type="character" w:styleId="af2">
    <w:name w:val="FollowedHyperlink"/>
    <w:uiPriority w:val="99"/>
    <w:semiHidden/>
    <w:unhideWhenUsed/>
    <w:rsid w:val="00ED4B67"/>
    <w:rPr>
      <w:color w:val="954F72"/>
      <w:u w:val="single"/>
    </w:rPr>
  </w:style>
  <w:style w:type="paragraph" w:customStyle="1" w:styleId="af3">
    <w:name w:val="СВЕДЕНИЯ ОБ АВТОРАХ"/>
    <w:basedOn w:val="a"/>
    <w:rsid w:val="00251A1F"/>
    <w:pPr>
      <w:tabs>
        <w:tab w:val="left" w:pos="1677"/>
      </w:tabs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4">
    <w:name w:val="Plain Text"/>
    <w:basedOn w:val="a"/>
    <w:link w:val="af5"/>
    <w:rsid w:val="00CB1FC2"/>
    <w:rPr>
      <w:rFonts w:ascii="NTHelvetica/Cyrillic" w:eastAsia="Times New Roman" w:hAnsi="NTHelvetica/Cyrillic"/>
      <w:sz w:val="28"/>
      <w:szCs w:val="20"/>
      <w:lang w:eastAsia="ru-RU"/>
    </w:rPr>
  </w:style>
  <w:style w:type="character" w:customStyle="1" w:styleId="af5">
    <w:name w:val="Текст Знак"/>
    <w:basedOn w:val="a0"/>
    <w:link w:val="af4"/>
    <w:rsid w:val="00CB1FC2"/>
    <w:rPr>
      <w:rFonts w:ascii="NTHelvetica/Cyrillic" w:eastAsia="Times New Roman" w:hAnsi="NTHelvetica/Cyrillic"/>
      <w:sz w:val="28"/>
    </w:rPr>
  </w:style>
  <w:style w:type="paragraph" w:styleId="af6">
    <w:name w:val="Normal (Web)"/>
    <w:basedOn w:val="a"/>
    <w:uiPriority w:val="99"/>
    <w:semiHidden/>
    <w:unhideWhenUsed/>
    <w:rsid w:val="00D374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A919E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af8">
    <w:name w:val="Strong"/>
    <w:basedOn w:val="a0"/>
    <w:uiPriority w:val="22"/>
    <w:qFormat/>
    <w:rsid w:val="008210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0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B7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D5B7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32AC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FE32AC"/>
    <w:rPr>
      <w:sz w:val="20"/>
      <w:szCs w:val="20"/>
    </w:rPr>
  </w:style>
  <w:style w:type="character" w:styleId="a8">
    <w:name w:val="footnote reference"/>
    <w:uiPriority w:val="99"/>
    <w:semiHidden/>
    <w:unhideWhenUsed/>
    <w:rsid w:val="00FE32A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A43F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FBA"/>
  </w:style>
  <w:style w:type="paragraph" w:styleId="ab">
    <w:name w:val="footer"/>
    <w:basedOn w:val="a"/>
    <w:link w:val="ac"/>
    <w:uiPriority w:val="99"/>
    <w:unhideWhenUsed/>
    <w:rsid w:val="00A43F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FBA"/>
  </w:style>
  <w:style w:type="character" w:styleId="ad">
    <w:name w:val="Hyperlink"/>
    <w:uiPriority w:val="99"/>
    <w:unhideWhenUsed/>
    <w:rsid w:val="00F16999"/>
    <w:rPr>
      <w:color w:val="0000FF"/>
      <w:u w:val="single"/>
    </w:rPr>
  </w:style>
  <w:style w:type="character" w:customStyle="1" w:styleId="hps">
    <w:name w:val="hps"/>
    <w:rsid w:val="00460A74"/>
  </w:style>
  <w:style w:type="character" w:styleId="ae">
    <w:name w:val="annotation reference"/>
    <w:semiHidden/>
    <w:rsid w:val="00460A74"/>
    <w:rPr>
      <w:sz w:val="16"/>
      <w:szCs w:val="16"/>
    </w:rPr>
  </w:style>
  <w:style w:type="paragraph" w:styleId="af">
    <w:name w:val="annotation text"/>
    <w:basedOn w:val="a"/>
    <w:semiHidden/>
    <w:rsid w:val="00460A74"/>
    <w:rPr>
      <w:sz w:val="20"/>
      <w:szCs w:val="20"/>
    </w:rPr>
  </w:style>
  <w:style w:type="paragraph" w:styleId="af0">
    <w:name w:val="annotation subject"/>
    <w:basedOn w:val="af"/>
    <w:next w:val="af"/>
    <w:semiHidden/>
    <w:rsid w:val="00460A74"/>
    <w:rPr>
      <w:b/>
      <w:bCs/>
    </w:rPr>
  </w:style>
  <w:style w:type="paragraph" w:styleId="af1">
    <w:name w:val="Body Text"/>
    <w:basedOn w:val="a"/>
    <w:semiHidden/>
    <w:unhideWhenUsed/>
    <w:rsid w:val="00600CF5"/>
    <w:pPr>
      <w:suppressAutoHyphens/>
      <w:spacing w:after="120"/>
    </w:pPr>
    <w:rPr>
      <w:rFonts w:ascii="Arial" w:eastAsia="Arial" w:hAnsi="Arial" w:cs="Arial"/>
      <w:color w:val="000000"/>
      <w:kern w:val="1"/>
      <w:lang w:eastAsia="ar-SA"/>
    </w:rPr>
  </w:style>
  <w:style w:type="character" w:customStyle="1" w:styleId="apple-style-span">
    <w:name w:val="apple-style-span"/>
    <w:basedOn w:val="a0"/>
    <w:rsid w:val="00B95DFA"/>
  </w:style>
  <w:style w:type="character" w:styleId="af2">
    <w:name w:val="FollowedHyperlink"/>
    <w:uiPriority w:val="99"/>
    <w:semiHidden/>
    <w:unhideWhenUsed/>
    <w:rsid w:val="00ED4B67"/>
    <w:rPr>
      <w:color w:val="954F72"/>
      <w:u w:val="single"/>
    </w:rPr>
  </w:style>
  <w:style w:type="paragraph" w:customStyle="1" w:styleId="af3">
    <w:name w:val="СВЕДЕНИЯ ОБ АВТОРАХ"/>
    <w:basedOn w:val="a"/>
    <w:rsid w:val="00251A1F"/>
    <w:pPr>
      <w:tabs>
        <w:tab w:val="left" w:pos="1677"/>
      </w:tabs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f4">
    <w:name w:val="Plain Text"/>
    <w:basedOn w:val="a"/>
    <w:link w:val="af5"/>
    <w:rsid w:val="00CB1FC2"/>
    <w:rPr>
      <w:rFonts w:ascii="NTHelvetica/Cyrillic" w:eastAsia="Times New Roman" w:hAnsi="NTHelvetica/Cyrillic"/>
      <w:sz w:val="28"/>
      <w:szCs w:val="20"/>
      <w:lang w:eastAsia="ru-RU"/>
    </w:rPr>
  </w:style>
  <w:style w:type="character" w:customStyle="1" w:styleId="af5">
    <w:name w:val="Текст Знак"/>
    <w:basedOn w:val="a0"/>
    <w:link w:val="af4"/>
    <w:rsid w:val="00CB1FC2"/>
    <w:rPr>
      <w:rFonts w:ascii="NTHelvetica/Cyrillic" w:eastAsia="Times New Roman" w:hAnsi="NTHelvetica/Cyrillic"/>
      <w:sz w:val="28"/>
    </w:rPr>
  </w:style>
  <w:style w:type="paragraph" w:styleId="af6">
    <w:name w:val="Normal (Web)"/>
    <w:basedOn w:val="a"/>
    <w:uiPriority w:val="99"/>
    <w:semiHidden/>
    <w:unhideWhenUsed/>
    <w:rsid w:val="00D374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A919EF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af8">
    <w:name w:val="Strong"/>
    <w:basedOn w:val="a0"/>
    <w:uiPriority w:val="22"/>
    <w:qFormat/>
    <w:rsid w:val="0082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ebratenk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nskom-bryansk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ckout05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guzh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bex.ru/qna/ref/isbn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4F3D0-B8D7-4900-8CAA-53FED0D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004</vt:lpstr>
    </vt:vector>
  </TitlesOfParts>
  <Company>Microsoft</Company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004</dc:title>
  <dc:creator>ZerG</dc:creator>
  <cp:lastModifiedBy>User</cp:lastModifiedBy>
  <cp:revision>5</cp:revision>
  <cp:lastPrinted>2021-04-30T19:57:00Z</cp:lastPrinted>
  <dcterms:created xsi:type="dcterms:W3CDTF">2021-04-30T19:58:00Z</dcterms:created>
  <dcterms:modified xsi:type="dcterms:W3CDTF">2022-01-24T07:40:00Z</dcterms:modified>
</cp:coreProperties>
</file>